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58F" w:rsidRPr="0013558F" w:rsidRDefault="0013558F" w:rsidP="0013558F">
      <w:pPr>
        <w:pStyle w:val="a3"/>
        <w:rPr>
          <w:rFonts w:ascii="Times New Roman" w:hAnsi="Times New Roman"/>
          <w:sz w:val="24"/>
        </w:rPr>
      </w:pPr>
    </w:p>
    <w:p w:rsidR="0013558F" w:rsidRPr="005F6B97" w:rsidRDefault="0013558F" w:rsidP="0013558F">
      <w:pPr>
        <w:pStyle w:val="a5"/>
        <w:rPr>
          <w:rFonts w:ascii="Times New Roman" w:hAnsi="Times New Roman"/>
          <w:b/>
          <w:sz w:val="24"/>
          <w:lang w:val="en-US"/>
        </w:rPr>
      </w:pPr>
      <w:r w:rsidRPr="005F6B97">
        <w:rPr>
          <w:rFonts w:ascii="Times New Roman" w:hAnsi="Times New Roman"/>
          <w:b/>
          <w:sz w:val="24"/>
          <w:lang w:val="en-US"/>
        </w:rPr>
        <w:t>POSSIBILITIES OF HUMAN’S LONG STAY IN ARGON CONTAINING GASEOUS ENVIRONMENT REDUCING FIRE RISK IN HERMETICALLY SEALED FACILITIES</w:t>
      </w:r>
    </w:p>
    <w:p w:rsidR="0013558F" w:rsidRPr="0013558F" w:rsidRDefault="0013558F" w:rsidP="0013558F">
      <w:pPr>
        <w:pStyle w:val="a9"/>
        <w:rPr>
          <w:rFonts w:ascii="Times New Roman" w:hAnsi="Times New Roman"/>
          <w:lang w:val="en-US"/>
        </w:rPr>
      </w:pPr>
      <w:r w:rsidRPr="0013558F">
        <w:rPr>
          <w:rFonts w:ascii="Times New Roman" w:hAnsi="Times New Roman"/>
          <w:lang w:val="en-US"/>
        </w:rPr>
        <w:t xml:space="preserve">A. O. </w:t>
      </w:r>
      <w:proofErr w:type="spellStart"/>
      <w:r w:rsidRPr="0013558F">
        <w:rPr>
          <w:rFonts w:ascii="Times New Roman" w:hAnsi="Times New Roman"/>
          <w:lang w:val="en-US"/>
        </w:rPr>
        <w:t>Ivanov</w:t>
      </w:r>
      <w:proofErr w:type="spellEnd"/>
      <w:r w:rsidRPr="0013558F">
        <w:rPr>
          <w:rFonts w:ascii="Times New Roman" w:hAnsi="Times New Roman"/>
          <w:lang w:val="en-US"/>
        </w:rPr>
        <w:t xml:space="preserve">, V. A. </w:t>
      </w:r>
      <w:proofErr w:type="spellStart"/>
      <w:r w:rsidRPr="0013558F">
        <w:rPr>
          <w:rFonts w:ascii="Times New Roman" w:hAnsi="Times New Roman"/>
          <w:lang w:val="en-US"/>
        </w:rPr>
        <w:t>Petrov</w:t>
      </w:r>
      <w:proofErr w:type="spellEnd"/>
      <w:r w:rsidRPr="0013558F">
        <w:rPr>
          <w:rFonts w:ascii="Times New Roman" w:hAnsi="Times New Roman"/>
          <w:lang w:val="en-US"/>
        </w:rPr>
        <w:t xml:space="preserve">, *M. S. </w:t>
      </w:r>
      <w:proofErr w:type="spellStart"/>
      <w:r w:rsidRPr="0013558F">
        <w:rPr>
          <w:rFonts w:ascii="Times New Roman" w:hAnsi="Times New Roman"/>
          <w:lang w:val="en-US"/>
        </w:rPr>
        <w:t>Bocharnikov</w:t>
      </w:r>
      <w:proofErr w:type="spellEnd"/>
      <w:r w:rsidRPr="0013558F">
        <w:rPr>
          <w:rFonts w:ascii="Times New Roman" w:hAnsi="Times New Roman"/>
          <w:lang w:val="en-US"/>
        </w:rPr>
        <w:t xml:space="preserve">, E. N. </w:t>
      </w:r>
      <w:proofErr w:type="spellStart"/>
      <w:r w:rsidRPr="0013558F">
        <w:rPr>
          <w:rFonts w:ascii="Times New Roman" w:hAnsi="Times New Roman"/>
          <w:lang w:val="en-US"/>
        </w:rPr>
        <w:t>Bezkishkii</w:t>
      </w:r>
      <w:proofErr w:type="spellEnd"/>
    </w:p>
    <w:p w:rsidR="0013558F" w:rsidRPr="005F6B97" w:rsidRDefault="0013558F" w:rsidP="0013558F">
      <w:pPr>
        <w:pStyle w:val="a7"/>
        <w:rPr>
          <w:rFonts w:ascii="Times New Roman" w:hAnsi="Times New Roman"/>
          <w:b w:val="0"/>
          <w:w w:val="100"/>
          <w:sz w:val="24"/>
          <w:lang w:val="en-US"/>
        </w:rPr>
      </w:pPr>
      <w:r w:rsidRPr="005F6B97">
        <w:rPr>
          <w:rFonts w:ascii="Times New Roman" w:hAnsi="Times New Roman"/>
          <w:b w:val="0"/>
          <w:w w:val="100"/>
          <w:sz w:val="24"/>
          <w:lang w:val="en-US"/>
        </w:rPr>
        <w:t xml:space="preserve">Association of developers and producers of monitoring systems, </w:t>
      </w:r>
      <w:proofErr w:type="spellStart"/>
      <w:r w:rsidRPr="005F6B97">
        <w:rPr>
          <w:rFonts w:ascii="Times New Roman" w:hAnsi="Times New Roman"/>
          <w:b w:val="0"/>
          <w:w w:val="100"/>
          <w:sz w:val="24"/>
          <w:lang w:val="en-US"/>
        </w:rPr>
        <w:t>Saint­Petersburg</w:t>
      </w:r>
      <w:proofErr w:type="spellEnd"/>
    </w:p>
    <w:p w:rsidR="0013558F" w:rsidRPr="005F6B97" w:rsidRDefault="0013558F" w:rsidP="0013558F">
      <w:pPr>
        <w:pStyle w:val="a7"/>
        <w:rPr>
          <w:rFonts w:ascii="Times New Roman" w:hAnsi="Times New Roman"/>
          <w:b w:val="0"/>
          <w:w w:val="100"/>
          <w:sz w:val="24"/>
          <w:lang w:val="en-US"/>
        </w:rPr>
      </w:pPr>
      <w:r w:rsidRPr="005F6B97">
        <w:rPr>
          <w:rFonts w:ascii="Times New Roman" w:hAnsi="Times New Roman"/>
          <w:b w:val="0"/>
          <w:w w:val="100"/>
          <w:sz w:val="24"/>
          <w:lang w:val="en-US"/>
        </w:rPr>
        <w:t xml:space="preserve">*Special Design and Technological Bureau of electrochemistry with experimental plant, </w:t>
      </w:r>
      <w:proofErr w:type="spellStart"/>
      <w:r w:rsidRPr="005F6B97">
        <w:rPr>
          <w:rFonts w:ascii="Times New Roman" w:hAnsi="Times New Roman"/>
          <w:b w:val="0"/>
          <w:w w:val="100"/>
          <w:sz w:val="24"/>
          <w:lang w:val="en-US"/>
        </w:rPr>
        <w:t>Saint­Petersburg</w:t>
      </w:r>
      <w:proofErr w:type="spellEnd"/>
      <w:r w:rsidRPr="005F6B97">
        <w:rPr>
          <w:rFonts w:ascii="Times New Roman" w:hAnsi="Times New Roman"/>
          <w:b w:val="0"/>
          <w:w w:val="100"/>
          <w:sz w:val="24"/>
          <w:lang w:val="en-US"/>
        </w:rPr>
        <w:t>, Russia</w:t>
      </w:r>
    </w:p>
    <w:p w:rsidR="0013558F" w:rsidRPr="0013558F" w:rsidRDefault="0013558F" w:rsidP="0013558F">
      <w:pPr>
        <w:pStyle w:val="a8"/>
        <w:rPr>
          <w:rFonts w:ascii="Times New Roman" w:hAnsi="Times New Roman"/>
          <w:w w:val="100"/>
          <w:sz w:val="24"/>
          <w:lang w:val="en-US"/>
        </w:rPr>
      </w:pPr>
    </w:p>
    <w:p w:rsidR="0013558F" w:rsidRPr="0013558F" w:rsidRDefault="0013558F" w:rsidP="0013558F">
      <w:pPr>
        <w:pStyle w:val="a8"/>
        <w:rPr>
          <w:rFonts w:ascii="Times New Roman" w:hAnsi="Times New Roman"/>
          <w:w w:val="100"/>
          <w:sz w:val="24"/>
          <w:lang w:val="en-US"/>
        </w:rPr>
      </w:pPr>
      <w:r w:rsidRPr="0013558F">
        <w:rPr>
          <w:rFonts w:ascii="Times New Roman" w:hAnsi="Times New Roman"/>
          <w:w w:val="100"/>
          <w:sz w:val="24"/>
          <w:lang w:val="en-US"/>
        </w:rPr>
        <w:t xml:space="preserve">The aim of the study is feasibility for permissibility of human’s long and constant stay as well as tasks performance in hermetically sealed facility with artificial </w:t>
      </w:r>
      <w:proofErr w:type="spellStart"/>
      <w:r w:rsidRPr="0013558F">
        <w:rPr>
          <w:rFonts w:ascii="Times New Roman" w:hAnsi="Times New Roman"/>
          <w:w w:val="100"/>
          <w:sz w:val="24"/>
          <w:lang w:val="en-US"/>
        </w:rPr>
        <w:t>normobaric</w:t>
      </w:r>
      <w:proofErr w:type="spellEnd"/>
      <w:r w:rsidRPr="0013558F">
        <w:rPr>
          <w:rFonts w:ascii="Times New Roman" w:hAnsi="Times New Roman"/>
          <w:w w:val="100"/>
          <w:sz w:val="24"/>
          <w:lang w:val="en-US"/>
        </w:rPr>
        <w:t xml:space="preserve"> argon containing hypoxic gaseous environment (</w:t>
      </w:r>
      <w:proofErr w:type="spellStart"/>
      <w:r w:rsidRPr="0013558F">
        <w:rPr>
          <w:rFonts w:ascii="Times New Roman" w:hAnsi="Times New Roman"/>
          <w:w w:val="100"/>
          <w:sz w:val="24"/>
          <w:lang w:val="en-US"/>
        </w:rPr>
        <w:t>ArHGE</w:t>
      </w:r>
      <w:proofErr w:type="spellEnd"/>
      <w:r w:rsidRPr="0013558F">
        <w:rPr>
          <w:rFonts w:ascii="Times New Roman" w:hAnsi="Times New Roman"/>
          <w:w w:val="100"/>
          <w:sz w:val="24"/>
          <w:lang w:val="en-US"/>
        </w:rPr>
        <w:t xml:space="preserve">), reducing the fire and ignition risk. </w:t>
      </w:r>
      <w:proofErr w:type="gramStart"/>
      <w:r w:rsidRPr="0013558F">
        <w:rPr>
          <w:rFonts w:ascii="Times New Roman" w:hAnsi="Times New Roman"/>
          <w:w w:val="100"/>
          <w:sz w:val="24"/>
          <w:lang w:val="en-US"/>
        </w:rPr>
        <w:t>Methods.</w:t>
      </w:r>
      <w:proofErr w:type="gramEnd"/>
      <w:r w:rsidRPr="0013558F">
        <w:rPr>
          <w:rFonts w:ascii="Times New Roman" w:hAnsi="Times New Roman"/>
          <w:w w:val="100"/>
          <w:sz w:val="24"/>
          <w:lang w:val="en-US"/>
        </w:rPr>
        <w:t xml:space="preserve"> The study was conducted with participation of 6 test men aged 20 to 51 year, classified as fit for sailing in submarines. The duration of sealed period was 60 days, during which the test men carried out a work program, consisting of the daily modeling professional activity. </w:t>
      </w:r>
      <w:proofErr w:type="gramStart"/>
      <w:r w:rsidRPr="0013558F">
        <w:rPr>
          <w:rFonts w:ascii="Times New Roman" w:hAnsi="Times New Roman"/>
          <w:w w:val="100"/>
          <w:sz w:val="24"/>
          <w:lang w:val="en-US"/>
        </w:rPr>
        <w:t>Results.</w:t>
      </w:r>
      <w:proofErr w:type="gramEnd"/>
      <w:r w:rsidRPr="0013558F">
        <w:rPr>
          <w:rFonts w:ascii="Times New Roman" w:hAnsi="Times New Roman"/>
          <w:w w:val="100"/>
          <w:sz w:val="24"/>
          <w:lang w:val="en-US"/>
        </w:rPr>
        <w:t xml:space="preserve"> It was shown that </w:t>
      </w:r>
      <w:proofErr w:type="spellStart"/>
      <w:r w:rsidRPr="0013558F">
        <w:rPr>
          <w:rFonts w:ascii="Times New Roman" w:hAnsi="Times New Roman"/>
          <w:w w:val="100"/>
          <w:sz w:val="24"/>
          <w:lang w:val="en-US"/>
        </w:rPr>
        <w:t>long­term</w:t>
      </w:r>
      <w:proofErr w:type="spellEnd"/>
      <w:r w:rsidRPr="0013558F">
        <w:rPr>
          <w:rFonts w:ascii="Times New Roman" w:hAnsi="Times New Roman"/>
          <w:w w:val="100"/>
          <w:sz w:val="24"/>
          <w:lang w:val="en-US"/>
        </w:rPr>
        <w:t xml:space="preserve"> (for 60 days) constant stay of test men in predetermined </w:t>
      </w:r>
      <w:proofErr w:type="spellStart"/>
      <w:r w:rsidRPr="0013558F">
        <w:rPr>
          <w:rFonts w:ascii="Times New Roman" w:hAnsi="Times New Roman"/>
          <w:w w:val="100"/>
          <w:sz w:val="24"/>
          <w:lang w:val="en-US"/>
        </w:rPr>
        <w:t>ArHGE</w:t>
      </w:r>
      <w:proofErr w:type="spellEnd"/>
      <w:r w:rsidRPr="0013558F">
        <w:rPr>
          <w:rFonts w:ascii="Times New Roman" w:hAnsi="Times New Roman"/>
          <w:w w:val="100"/>
          <w:sz w:val="24"/>
          <w:lang w:val="en-US"/>
        </w:rPr>
        <w:t xml:space="preserve"> (argon content 30­35</w:t>
      </w:r>
      <w:r w:rsidRPr="0013558F">
        <w:rPr>
          <w:rFonts w:ascii="Times New Roman"/>
          <w:w w:val="100"/>
          <w:sz w:val="24"/>
          <w:lang w:val="en-US"/>
        </w:rPr>
        <w:t> </w:t>
      </w:r>
      <w:r w:rsidRPr="0013558F">
        <w:rPr>
          <w:rFonts w:ascii="Times New Roman" w:hAnsi="Times New Roman"/>
          <w:w w:val="100"/>
          <w:sz w:val="24"/>
          <w:lang w:val="en-US"/>
        </w:rPr>
        <w:t>%, oxygen 13,5­14,5</w:t>
      </w:r>
      <w:r w:rsidRPr="0013558F">
        <w:rPr>
          <w:rFonts w:ascii="Times New Roman"/>
          <w:w w:val="100"/>
          <w:sz w:val="24"/>
          <w:lang w:val="en-US"/>
        </w:rPr>
        <w:t> </w:t>
      </w:r>
      <w:r w:rsidRPr="0013558F">
        <w:rPr>
          <w:rFonts w:ascii="Times New Roman" w:hAnsi="Times New Roman"/>
          <w:w w:val="100"/>
          <w:sz w:val="24"/>
          <w:lang w:val="en-US"/>
        </w:rPr>
        <w:t>% carbon dioxide ­ 0.8</w:t>
      </w:r>
      <w:r w:rsidRPr="0013558F">
        <w:rPr>
          <w:rFonts w:ascii="Times New Roman"/>
          <w:w w:val="100"/>
          <w:sz w:val="24"/>
          <w:lang w:val="en-US"/>
        </w:rPr>
        <w:t> </w:t>
      </w:r>
      <w:r w:rsidRPr="0013558F">
        <w:rPr>
          <w:rFonts w:ascii="Times New Roman" w:hAnsi="Times New Roman"/>
          <w:w w:val="100"/>
          <w:sz w:val="24"/>
          <w:lang w:val="en-US"/>
        </w:rPr>
        <w:t>%, nitrogen ­ the rest) did not result in unacceptable somatic health functional status and capability distress. Among the negative evidences, only minor subjective reactions, moderate compensatory stress of oxygen transport function, decrease in maximum aerobic performance (up to 17</w:t>
      </w:r>
      <w:r w:rsidRPr="0013558F">
        <w:rPr>
          <w:rFonts w:ascii="Times New Roman"/>
          <w:w w:val="100"/>
          <w:sz w:val="24"/>
          <w:lang w:val="en-US"/>
        </w:rPr>
        <w:t> </w:t>
      </w:r>
      <w:r w:rsidRPr="0013558F">
        <w:rPr>
          <w:rFonts w:ascii="Times New Roman" w:hAnsi="Times New Roman"/>
          <w:w w:val="100"/>
          <w:sz w:val="24"/>
          <w:lang w:val="en-US"/>
        </w:rPr>
        <w:t xml:space="preserve">% of background level) were noticed, that generally allowed the test men to perform the activity tasks without substantial damage to their efficiency and reliability. </w:t>
      </w:r>
      <w:proofErr w:type="gramStart"/>
      <w:r w:rsidRPr="0013558F">
        <w:rPr>
          <w:rFonts w:ascii="Times New Roman" w:hAnsi="Times New Roman"/>
          <w:w w:val="100"/>
          <w:sz w:val="24"/>
          <w:lang w:val="en-US"/>
        </w:rPr>
        <w:t>Conclusion.</w:t>
      </w:r>
      <w:proofErr w:type="gramEnd"/>
      <w:r w:rsidRPr="0013558F">
        <w:rPr>
          <w:rFonts w:ascii="Times New Roman" w:hAnsi="Times New Roman"/>
          <w:w w:val="100"/>
          <w:sz w:val="24"/>
          <w:lang w:val="en-US"/>
        </w:rPr>
        <w:t xml:space="preserve"> The obtained data proved feasibility of creation such environment at inhabited hermetically sealed facilities to increase their fire safety.</w:t>
      </w:r>
    </w:p>
    <w:p w:rsidR="0013558F" w:rsidRPr="0013558F" w:rsidRDefault="0013558F" w:rsidP="0013558F">
      <w:pPr>
        <w:pStyle w:val="a8"/>
        <w:rPr>
          <w:rFonts w:ascii="Times New Roman" w:hAnsi="Times New Roman"/>
          <w:w w:val="100"/>
          <w:sz w:val="24"/>
          <w:lang w:val="en-US"/>
        </w:rPr>
      </w:pPr>
      <w:r w:rsidRPr="0013558F">
        <w:rPr>
          <w:rFonts w:ascii="Times New Roman" w:hAnsi="Times New Roman"/>
          <w:b/>
          <w:bCs/>
          <w:w w:val="100"/>
          <w:sz w:val="24"/>
          <w:lang w:val="en-US"/>
        </w:rPr>
        <w:t>Keywords:</w:t>
      </w:r>
      <w:r w:rsidRPr="0013558F">
        <w:rPr>
          <w:rFonts w:ascii="Times New Roman" w:hAnsi="Times New Roman"/>
          <w:w w:val="100"/>
          <w:sz w:val="24"/>
          <w:lang w:val="en-US"/>
        </w:rPr>
        <w:t xml:space="preserve"> fire safety of hermetically sealed facilities, argon containing hypoxic gaseous environment, functional state, working ability </w:t>
      </w:r>
    </w:p>
    <w:p w:rsidR="0013558F" w:rsidRPr="0013558F" w:rsidRDefault="0013558F" w:rsidP="0013558F">
      <w:pPr>
        <w:pStyle w:val="a8"/>
        <w:rPr>
          <w:rFonts w:ascii="Times New Roman" w:hAnsi="Times New Roman"/>
          <w:w w:val="100"/>
          <w:sz w:val="24"/>
          <w:lang w:val="en-US"/>
        </w:rPr>
      </w:pPr>
    </w:p>
    <w:p w:rsidR="0013558F" w:rsidRPr="00535E3C" w:rsidRDefault="0013558F" w:rsidP="0013558F">
      <w:pPr>
        <w:rPr>
          <w:rFonts w:ascii="Times New Roman" w:hAnsi="Times New Roman"/>
          <w:sz w:val="24"/>
          <w:lang w:val="en-US"/>
        </w:rPr>
      </w:pPr>
    </w:p>
    <w:p w:rsidR="0013558F" w:rsidRPr="005F6B97" w:rsidRDefault="0013558F" w:rsidP="00535E3C">
      <w:pPr>
        <w:pStyle w:val="a5"/>
        <w:rPr>
          <w:rFonts w:ascii="Times New Roman" w:hAnsi="Times New Roman"/>
          <w:b/>
          <w:sz w:val="24"/>
          <w:lang w:val="en-US"/>
        </w:rPr>
      </w:pPr>
      <w:r w:rsidRPr="005F6B97">
        <w:rPr>
          <w:rFonts w:ascii="Times New Roman" w:hAnsi="Times New Roman"/>
          <w:b/>
          <w:sz w:val="24"/>
          <w:lang w:val="en-US"/>
        </w:rPr>
        <w:t>MEDICAL AND BIOLOGICAL EFFICIENCY OF HEALTH TOURISM AMONG YOUTH</w:t>
      </w:r>
    </w:p>
    <w:p w:rsidR="0013558F" w:rsidRPr="0013558F" w:rsidRDefault="0013558F" w:rsidP="0013558F">
      <w:pPr>
        <w:pStyle w:val="a9"/>
        <w:rPr>
          <w:rFonts w:ascii="Times New Roman" w:hAnsi="Times New Roman"/>
          <w:lang w:val="en-US"/>
        </w:rPr>
      </w:pPr>
      <w:r w:rsidRPr="0013558F">
        <w:rPr>
          <w:rFonts w:ascii="Times New Roman" w:hAnsi="Times New Roman"/>
          <w:lang w:val="en-US"/>
        </w:rPr>
        <w:t xml:space="preserve">L. S. </w:t>
      </w:r>
      <w:proofErr w:type="spellStart"/>
      <w:r w:rsidRPr="0013558F">
        <w:rPr>
          <w:rFonts w:ascii="Times New Roman" w:hAnsi="Times New Roman"/>
          <w:lang w:val="en-US"/>
        </w:rPr>
        <w:t>Khodasevich</w:t>
      </w:r>
      <w:proofErr w:type="spellEnd"/>
      <w:r w:rsidRPr="0013558F">
        <w:rPr>
          <w:rFonts w:ascii="Times New Roman" w:hAnsi="Times New Roman"/>
          <w:lang w:val="en-US"/>
        </w:rPr>
        <w:t xml:space="preserve">, S. M. Romanov, A. V. </w:t>
      </w:r>
      <w:proofErr w:type="spellStart"/>
      <w:r w:rsidRPr="0013558F">
        <w:rPr>
          <w:rFonts w:ascii="Times New Roman" w:hAnsi="Times New Roman"/>
          <w:lang w:val="en-US"/>
        </w:rPr>
        <w:t>Polyakova</w:t>
      </w:r>
      <w:proofErr w:type="spellEnd"/>
      <w:r w:rsidRPr="0013558F">
        <w:rPr>
          <w:rFonts w:ascii="Times New Roman" w:hAnsi="Times New Roman"/>
          <w:lang w:val="en-US"/>
        </w:rPr>
        <w:t xml:space="preserve">, A. A. </w:t>
      </w:r>
      <w:proofErr w:type="spellStart"/>
      <w:r w:rsidRPr="0013558F">
        <w:rPr>
          <w:rFonts w:ascii="Times New Roman" w:hAnsi="Times New Roman"/>
          <w:lang w:val="en-US"/>
        </w:rPr>
        <w:t>Malyshev</w:t>
      </w:r>
      <w:proofErr w:type="spellEnd"/>
    </w:p>
    <w:p w:rsidR="0013558F" w:rsidRPr="005F6B97" w:rsidRDefault="0013558F" w:rsidP="0013558F">
      <w:pPr>
        <w:pStyle w:val="a7"/>
        <w:rPr>
          <w:rFonts w:ascii="Times New Roman" w:hAnsi="Times New Roman"/>
          <w:b w:val="0"/>
          <w:w w:val="100"/>
          <w:sz w:val="24"/>
          <w:lang w:val="en-US"/>
        </w:rPr>
      </w:pPr>
      <w:r w:rsidRPr="005F6B97">
        <w:rPr>
          <w:rFonts w:ascii="Times New Roman" w:hAnsi="Times New Roman"/>
          <w:b w:val="0"/>
          <w:w w:val="100"/>
          <w:sz w:val="24"/>
          <w:lang w:val="en-US"/>
        </w:rPr>
        <w:t>Sochi State University, Sochi, Russia</w:t>
      </w:r>
    </w:p>
    <w:p w:rsidR="0013558F" w:rsidRPr="0013558F" w:rsidRDefault="0013558F" w:rsidP="0013558F">
      <w:pPr>
        <w:pStyle w:val="a8"/>
        <w:rPr>
          <w:rFonts w:ascii="Times New Roman" w:hAnsi="Times New Roman"/>
          <w:w w:val="100"/>
          <w:sz w:val="24"/>
          <w:lang w:val="en-US"/>
        </w:rPr>
      </w:pPr>
    </w:p>
    <w:p w:rsidR="0013558F" w:rsidRPr="0013558F" w:rsidRDefault="0013558F" w:rsidP="0013558F">
      <w:pPr>
        <w:pStyle w:val="a8"/>
        <w:rPr>
          <w:rFonts w:ascii="Times New Roman" w:hAnsi="Times New Roman"/>
          <w:w w:val="100"/>
          <w:sz w:val="24"/>
          <w:lang w:val="en-US"/>
        </w:rPr>
      </w:pPr>
      <w:r w:rsidRPr="0013558F">
        <w:rPr>
          <w:rFonts w:ascii="Times New Roman" w:hAnsi="Times New Roman"/>
          <w:w w:val="100"/>
          <w:sz w:val="24"/>
          <w:lang w:val="en-US"/>
        </w:rPr>
        <w:t xml:space="preserve">Literature review is devoted to medical and biological efficiency of health tourism of modern youth, who are characterized by deterioration of health indicators due to the high prevalence of bad habits, lack of knowledge and inexperience in matters of disease prevention, lack of interest in the implementation of health measures and low level of physical activity. The authors describe health tourism as one of the most effective and attractive means of health improvement due to high availability to the youth and fitness of a big part of the territory of the Russian Federation for tourist activities. They consider it as the basis of a healthy lifestyle able to affect on its quality and duration, as well as disease prevention. Healthcare effect of sports and health tourism is greatly enhanced by the fact that they are carried out mainly in the green forest countryside or urban parkland. Physical activity in the conditions of the forest or parkland landscapes provides favorable effect of flora, </w:t>
      </w:r>
      <w:proofErr w:type="spellStart"/>
      <w:r w:rsidRPr="0013558F">
        <w:rPr>
          <w:rFonts w:ascii="Times New Roman" w:hAnsi="Times New Roman"/>
          <w:w w:val="100"/>
          <w:sz w:val="24"/>
          <w:lang w:val="en-US"/>
        </w:rPr>
        <w:t>bioclimate</w:t>
      </w:r>
      <w:proofErr w:type="spellEnd"/>
      <w:r w:rsidRPr="0013558F">
        <w:rPr>
          <w:rFonts w:ascii="Times New Roman" w:hAnsi="Times New Roman"/>
          <w:w w:val="100"/>
          <w:sz w:val="24"/>
          <w:lang w:val="en-US"/>
        </w:rPr>
        <w:t xml:space="preserve">, topography and the picturesque landscape terrain, aimed at </w:t>
      </w:r>
      <w:proofErr w:type="spellStart"/>
      <w:r w:rsidRPr="0013558F">
        <w:rPr>
          <w:rFonts w:ascii="Times New Roman" w:hAnsi="Times New Roman"/>
          <w:w w:val="100"/>
          <w:sz w:val="24"/>
          <w:lang w:val="en-US"/>
        </w:rPr>
        <w:lastRenderedPageBreak/>
        <w:t>disadaptation</w:t>
      </w:r>
      <w:proofErr w:type="spellEnd"/>
      <w:r w:rsidRPr="0013558F">
        <w:rPr>
          <w:rFonts w:ascii="Times New Roman" w:hAnsi="Times New Roman"/>
          <w:w w:val="100"/>
          <w:sz w:val="24"/>
          <w:lang w:val="en-US"/>
        </w:rPr>
        <w:t xml:space="preserve"> prevention and improving the general non­specific resistance. Health tourism is similar in its healthcare effect to a sanatorium resort climate landscape therapy, being actually its variation. The health improvement process in both cases is a highly active motor activity, which improves mental performance, the level of the functional state of the cardiovascular, respiratory and muscular systems, forms a harmonious constitution. Physical activity in the forest or parkland offers a man a rare opportunity to approach nature, observe and appreciate its beauty.</w:t>
      </w:r>
    </w:p>
    <w:p w:rsidR="0013558F" w:rsidRPr="0013558F" w:rsidRDefault="0013558F" w:rsidP="0013558F">
      <w:pPr>
        <w:pStyle w:val="a8"/>
        <w:rPr>
          <w:rFonts w:ascii="Times New Roman" w:hAnsi="Times New Roman"/>
          <w:w w:val="100"/>
          <w:sz w:val="24"/>
          <w:lang w:val="en-US"/>
        </w:rPr>
      </w:pPr>
      <w:r w:rsidRPr="0013558F">
        <w:rPr>
          <w:rFonts w:ascii="Times New Roman" w:hAnsi="Times New Roman"/>
          <w:b/>
          <w:bCs/>
          <w:w w:val="100"/>
          <w:sz w:val="24"/>
          <w:lang w:val="en-US"/>
        </w:rPr>
        <w:t>Keywords:</w:t>
      </w:r>
      <w:r w:rsidRPr="0013558F">
        <w:rPr>
          <w:rFonts w:ascii="Times New Roman" w:hAnsi="Times New Roman"/>
          <w:w w:val="100"/>
          <w:sz w:val="24"/>
          <w:lang w:val="en-US"/>
        </w:rPr>
        <w:t xml:space="preserve"> youth, healthy lifestyle, health tourism, medical and biological efficiency, climate landscape therapy</w:t>
      </w:r>
    </w:p>
    <w:p w:rsidR="0013558F" w:rsidRPr="0013558F" w:rsidRDefault="0013558F" w:rsidP="0013558F">
      <w:pPr>
        <w:pStyle w:val="a8"/>
        <w:rPr>
          <w:rFonts w:ascii="Times New Roman" w:hAnsi="Times New Roman"/>
          <w:w w:val="100"/>
          <w:sz w:val="24"/>
          <w:lang w:val="en-US"/>
        </w:rPr>
      </w:pPr>
    </w:p>
    <w:p w:rsidR="0013558F" w:rsidRPr="00535E3C" w:rsidRDefault="0013558F" w:rsidP="0013558F">
      <w:pPr>
        <w:rPr>
          <w:rFonts w:ascii="Times New Roman" w:hAnsi="Times New Roman"/>
          <w:sz w:val="24"/>
          <w:lang w:val="en-US"/>
        </w:rPr>
      </w:pPr>
    </w:p>
    <w:p w:rsidR="0013558F" w:rsidRPr="005F6B97" w:rsidRDefault="0013558F" w:rsidP="00535E3C">
      <w:pPr>
        <w:pStyle w:val="a5"/>
        <w:rPr>
          <w:rFonts w:ascii="Times New Roman" w:hAnsi="Times New Roman"/>
          <w:b/>
          <w:sz w:val="24"/>
          <w:lang w:val="en-US"/>
        </w:rPr>
      </w:pPr>
      <w:r w:rsidRPr="005F6B97">
        <w:rPr>
          <w:rFonts w:ascii="Times New Roman" w:hAnsi="Times New Roman"/>
          <w:b/>
          <w:sz w:val="24"/>
          <w:lang w:val="en-US"/>
        </w:rPr>
        <w:t>THE ORGANIZATIONAL MODEL OF ADDICTION PREVENTION AMONG MINORS ON THE BASIS OF NETWORK TECHNOLOGIES</w:t>
      </w:r>
    </w:p>
    <w:p w:rsidR="0013558F" w:rsidRPr="0013558F" w:rsidRDefault="0013558F" w:rsidP="0013558F">
      <w:pPr>
        <w:pStyle w:val="a9"/>
        <w:rPr>
          <w:rFonts w:ascii="Times New Roman" w:hAnsi="Times New Roman"/>
          <w:lang w:val="en-US"/>
        </w:rPr>
      </w:pPr>
      <w:proofErr w:type="gramStart"/>
      <w:r w:rsidRPr="0013558F">
        <w:rPr>
          <w:rFonts w:ascii="Times New Roman" w:hAnsi="Times New Roman"/>
          <w:vertAlign w:val="superscript"/>
          <w:lang w:val="en-US"/>
        </w:rPr>
        <w:t>1</w:t>
      </w:r>
      <w:r w:rsidRPr="0013558F">
        <w:rPr>
          <w:rFonts w:ascii="Times New Roman" w:hAnsi="Times New Roman"/>
          <w:lang w:val="en-US"/>
        </w:rPr>
        <w:t xml:space="preserve">A. A. </w:t>
      </w:r>
      <w:proofErr w:type="spellStart"/>
      <w:r w:rsidRPr="0013558F">
        <w:rPr>
          <w:rFonts w:ascii="Times New Roman" w:hAnsi="Times New Roman"/>
          <w:lang w:val="en-US"/>
        </w:rPr>
        <w:t>Eremeeva</w:t>
      </w:r>
      <w:proofErr w:type="spellEnd"/>
      <w:r w:rsidRPr="0013558F">
        <w:rPr>
          <w:rFonts w:ascii="Times New Roman" w:hAnsi="Times New Roman"/>
          <w:lang w:val="en-US"/>
        </w:rPr>
        <w:t xml:space="preserve">, </w:t>
      </w:r>
      <w:r w:rsidRPr="0013558F">
        <w:rPr>
          <w:rFonts w:ascii="Times New Roman" w:hAnsi="Times New Roman"/>
          <w:vertAlign w:val="superscript"/>
          <w:lang w:val="en-US"/>
        </w:rPr>
        <w:t>2</w:t>
      </w:r>
      <w:r w:rsidRPr="0013558F">
        <w:rPr>
          <w:rFonts w:ascii="Times New Roman" w:hAnsi="Times New Roman"/>
          <w:lang w:val="en-US"/>
        </w:rPr>
        <w:t>A.</w:t>
      </w:r>
      <w:proofErr w:type="gramEnd"/>
      <w:r w:rsidRPr="0013558F">
        <w:rPr>
          <w:rFonts w:ascii="Times New Roman" w:hAnsi="Times New Roman"/>
          <w:lang w:val="en-US"/>
        </w:rPr>
        <w:t xml:space="preserve"> G. </w:t>
      </w:r>
      <w:proofErr w:type="spellStart"/>
      <w:r w:rsidRPr="0013558F">
        <w:rPr>
          <w:rFonts w:ascii="Times New Roman" w:hAnsi="Times New Roman"/>
          <w:lang w:val="en-US"/>
        </w:rPr>
        <w:t>Soloviev</w:t>
      </w:r>
      <w:proofErr w:type="spellEnd"/>
      <w:r w:rsidRPr="0013558F">
        <w:rPr>
          <w:rFonts w:ascii="Times New Roman" w:hAnsi="Times New Roman"/>
          <w:lang w:val="en-US"/>
        </w:rPr>
        <w:t xml:space="preserve">, </w:t>
      </w:r>
      <w:r w:rsidRPr="0013558F">
        <w:rPr>
          <w:rFonts w:ascii="Times New Roman" w:hAnsi="Times New Roman"/>
          <w:vertAlign w:val="superscript"/>
          <w:lang w:val="en-US"/>
        </w:rPr>
        <w:t>3</w:t>
      </w:r>
      <w:r w:rsidRPr="0013558F">
        <w:rPr>
          <w:rFonts w:ascii="Times New Roman" w:hAnsi="Times New Roman"/>
          <w:lang w:val="en-US"/>
        </w:rPr>
        <w:t xml:space="preserve">I. A. Novikova, </w:t>
      </w:r>
      <w:r w:rsidRPr="0013558F">
        <w:rPr>
          <w:rFonts w:ascii="Times New Roman" w:hAnsi="Times New Roman"/>
          <w:vertAlign w:val="superscript"/>
          <w:lang w:val="en-US"/>
        </w:rPr>
        <w:t>1</w:t>
      </w:r>
      <w:r w:rsidRPr="0013558F">
        <w:rPr>
          <w:rFonts w:ascii="Times New Roman" w:hAnsi="Times New Roman"/>
          <w:lang w:val="en-US"/>
        </w:rPr>
        <w:t xml:space="preserve">V. V. </w:t>
      </w:r>
      <w:proofErr w:type="spellStart"/>
      <w:r w:rsidRPr="0013558F">
        <w:rPr>
          <w:rFonts w:ascii="Times New Roman" w:hAnsi="Times New Roman"/>
          <w:lang w:val="en-US"/>
        </w:rPr>
        <w:t>Nikulichev</w:t>
      </w:r>
      <w:proofErr w:type="spellEnd"/>
    </w:p>
    <w:p w:rsidR="0013558F" w:rsidRPr="005F6B97" w:rsidRDefault="0013558F" w:rsidP="0013558F">
      <w:pPr>
        <w:pStyle w:val="a7"/>
        <w:rPr>
          <w:rFonts w:ascii="Times New Roman" w:hAnsi="Times New Roman"/>
          <w:b w:val="0"/>
          <w:w w:val="100"/>
          <w:sz w:val="24"/>
          <w:lang w:val="en-US"/>
        </w:rPr>
      </w:pPr>
      <w:r w:rsidRPr="005F6B97">
        <w:rPr>
          <w:rFonts w:ascii="Times New Roman" w:hAnsi="Times New Roman"/>
          <w:b w:val="0"/>
          <w:w w:val="100"/>
          <w:sz w:val="24"/>
          <w:vertAlign w:val="superscript"/>
          <w:lang w:val="en-US"/>
        </w:rPr>
        <w:t>1</w:t>
      </w:r>
      <w:r w:rsidRPr="005F6B97">
        <w:rPr>
          <w:rFonts w:ascii="Times New Roman" w:hAnsi="Times New Roman"/>
          <w:b w:val="0"/>
          <w:w w:val="100"/>
          <w:sz w:val="24"/>
          <w:lang w:val="en-US"/>
        </w:rPr>
        <w:t xml:space="preserve">Arkhangelsk </w:t>
      </w:r>
      <w:proofErr w:type="spellStart"/>
      <w:r w:rsidRPr="005F6B97">
        <w:rPr>
          <w:rFonts w:ascii="Times New Roman" w:hAnsi="Times New Roman"/>
          <w:b w:val="0"/>
          <w:w w:val="100"/>
          <w:sz w:val="24"/>
          <w:lang w:val="en-US"/>
        </w:rPr>
        <w:t>psychoneurological</w:t>
      </w:r>
      <w:proofErr w:type="spellEnd"/>
      <w:r w:rsidRPr="005F6B97">
        <w:rPr>
          <w:rFonts w:ascii="Times New Roman" w:hAnsi="Times New Roman"/>
          <w:b w:val="0"/>
          <w:w w:val="100"/>
          <w:sz w:val="24"/>
          <w:lang w:val="en-US"/>
        </w:rPr>
        <w:t xml:space="preserve"> dispensary, Arkhangelsk</w:t>
      </w:r>
      <w:r w:rsidRPr="005F6B97">
        <w:rPr>
          <w:rFonts w:ascii="Times New Roman" w:hAnsi="Times New Roman"/>
          <w:b w:val="0"/>
          <w:w w:val="100"/>
          <w:sz w:val="24"/>
          <w:lang w:val="en-US"/>
        </w:rPr>
        <w:br/>
      </w:r>
      <w:r w:rsidRPr="005F6B97">
        <w:rPr>
          <w:rFonts w:ascii="Times New Roman" w:hAnsi="Times New Roman"/>
          <w:b w:val="0"/>
          <w:w w:val="100"/>
          <w:sz w:val="24"/>
          <w:vertAlign w:val="superscript"/>
          <w:lang w:val="en-US"/>
        </w:rPr>
        <w:t>2</w:t>
      </w:r>
      <w:r w:rsidRPr="005F6B97">
        <w:rPr>
          <w:rFonts w:ascii="Times New Roman" w:hAnsi="Times New Roman"/>
          <w:b w:val="0"/>
          <w:w w:val="100"/>
          <w:sz w:val="24"/>
          <w:lang w:val="en-US"/>
        </w:rPr>
        <w:t>Northern State Medical University, Arkhangelsk</w:t>
      </w:r>
      <w:r w:rsidRPr="005F6B97">
        <w:rPr>
          <w:rFonts w:ascii="Times New Roman" w:hAnsi="Times New Roman"/>
          <w:b w:val="0"/>
          <w:w w:val="100"/>
          <w:sz w:val="24"/>
          <w:lang w:val="en-US"/>
        </w:rPr>
        <w:br/>
      </w:r>
      <w:r w:rsidRPr="005F6B97">
        <w:rPr>
          <w:rFonts w:ascii="Times New Roman" w:hAnsi="Times New Roman"/>
          <w:b w:val="0"/>
          <w:w w:val="100"/>
          <w:sz w:val="24"/>
          <w:vertAlign w:val="superscript"/>
          <w:lang w:val="en-US"/>
        </w:rPr>
        <w:t>3</w:t>
      </w:r>
      <w:r w:rsidRPr="005F6B97">
        <w:rPr>
          <w:rFonts w:ascii="Times New Roman" w:hAnsi="Times New Roman"/>
          <w:b w:val="0"/>
          <w:w w:val="100"/>
          <w:sz w:val="24"/>
          <w:lang w:val="en-US"/>
        </w:rPr>
        <w:t xml:space="preserve">Northern (Arctic) Federal University named after M. V. </w:t>
      </w:r>
      <w:proofErr w:type="spellStart"/>
      <w:r w:rsidRPr="005F6B97">
        <w:rPr>
          <w:rFonts w:ascii="Times New Roman" w:hAnsi="Times New Roman"/>
          <w:b w:val="0"/>
          <w:w w:val="100"/>
          <w:sz w:val="24"/>
          <w:lang w:val="en-US"/>
        </w:rPr>
        <w:t>Lomonosov</w:t>
      </w:r>
      <w:proofErr w:type="spellEnd"/>
      <w:r w:rsidRPr="005F6B97">
        <w:rPr>
          <w:rFonts w:ascii="Times New Roman" w:hAnsi="Times New Roman"/>
          <w:b w:val="0"/>
          <w:w w:val="100"/>
          <w:sz w:val="24"/>
          <w:lang w:val="en-US"/>
        </w:rPr>
        <w:t>, Arkhangelsk, Russia</w:t>
      </w:r>
    </w:p>
    <w:p w:rsidR="0013558F" w:rsidRPr="0013558F" w:rsidRDefault="0013558F" w:rsidP="0013558F">
      <w:pPr>
        <w:pStyle w:val="a8"/>
        <w:rPr>
          <w:rFonts w:ascii="Times New Roman" w:hAnsi="Times New Roman"/>
          <w:w w:val="100"/>
          <w:sz w:val="24"/>
          <w:lang w:val="en-US"/>
        </w:rPr>
      </w:pPr>
    </w:p>
    <w:p w:rsidR="0013558F" w:rsidRPr="0013558F" w:rsidRDefault="0013558F" w:rsidP="0013558F">
      <w:pPr>
        <w:pStyle w:val="a8"/>
        <w:rPr>
          <w:rFonts w:ascii="Times New Roman" w:hAnsi="Times New Roman"/>
          <w:w w:val="100"/>
          <w:sz w:val="24"/>
          <w:lang w:val="en-US"/>
        </w:rPr>
      </w:pPr>
      <w:r w:rsidRPr="0013558F">
        <w:rPr>
          <w:rFonts w:ascii="Times New Roman" w:hAnsi="Times New Roman"/>
          <w:w w:val="100"/>
          <w:sz w:val="24"/>
          <w:lang w:val="en-US"/>
        </w:rPr>
        <w:t xml:space="preserve">The paper is concerned with justification of innovative areas of substance dependence disorders prevention, conditioned by the need to improve the system of preventive drug treatment of minors in the Arkhangelsk region in terms of public priority of children's health. The aim of the study was: 1) to reveal the peculiarities of preventive drug treatment provision to minors in the Arkhangelsk region; 2) to identify regional perspective lines of its improvement based on the use of network technologies. The key factors of internal and external context of the Arkhangelsk </w:t>
      </w:r>
      <w:proofErr w:type="spellStart"/>
      <w:r w:rsidRPr="0013558F">
        <w:rPr>
          <w:rFonts w:ascii="Times New Roman" w:hAnsi="Times New Roman"/>
          <w:w w:val="100"/>
          <w:sz w:val="24"/>
          <w:lang w:val="en-US"/>
        </w:rPr>
        <w:t>psychoneurologic</w:t>
      </w:r>
      <w:proofErr w:type="spellEnd"/>
      <w:r w:rsidRPr="0013558F">
        <w:rPr>
          <w:rFonts w:ascii="Times New Roman" w:hAnsi="Times New Roman"/>
          <w:w w:val="100"/>
          <w:sz w:val="24"/>
          <w:lang w:val="en-US"/>
        </w:rPr>
        <w:t xml:space="preserve"> dispensary were revealed on the basis of organizational analysis of preventive drug treatment on the territory of the Arkhangelsk region through the matrix of </w:t>
      </w:r>
      <w:proofErr w:type="spellStart"/>
      <w:r w:rsidRPr="0013558F">
        <w:rPr>
          <w:rFonts w:ascii="Times New Roman" w:hAnsi="Times New Roman"/>
          <w:w w:val="100"/>
          <w:sz w:val="24"/>
          <w:lang w:val="en-US"/>
        </w:rPr>
        <w:t>SWOT­analysis</w:t>
      </w:r>
      <w:proofErr w:type="spellEnd"/>
      <w:r w:rsidRPr="0013558F">
        <w:rPr>
          <w:rFonts w:ascii="Times New Roman" w:hAnsi="Times New Roman"/>
          <w:w w:val="100"/>
          <w:sz w:val="24"/>
          <w:lang w:val="en-US"/>
        </w:rPr>
        <w:t xml:space="preserve">. </w:t>
      </w:r>
      <w:proofErr w:type="spellStart"/>
      <w:r w:rsidRPr="0013558F">
        <w:rPr>
          <w:rFonts w:ascii="Times New Roman" w:hAnsi="Times New Roman"/>
          <w:w w:val="100"/>
          <w:sz w:val="24"/>
          <w:lang w:val="en-US"/>
        </w:rPr>
        <w:t>Medico­social</w:t>
      </w:r>
      <w:proofErr w:type="spellEnd"/>
      <w:r w:rsidRPr="0013558F">
        <w:rPr>
          <w:rFonts w:ascii="Times New Roman" w:hAnsi="Times New Roman"/>
          <w:w w:val="100"/>
          <w:sz w:val="24"/>
          <w:lang w:val="en-US"/>
        </w:rPr>
        <w:t xml:space="preserve"> adaptation of the </w:t>
      </w:r>
      <w:proofErr w:type="spellStart"/>
      <w:r w:rsidRPr="0013558F">
        <w:rPr>
          <w:rFonts w:ascii="Times New Roman" w:hAnsi="Times New Roman"/>
          <w:w w:val="100"/>
          <w:sz w:val="24"/>
          <w:lang w:val="en-US"/>
        </w:rPr>
        <w:t>SWOT­analysis</w:t>
      </w:r>
      <w:proofErr w:type="spellEnd"/>
      <w:r w:rsidRPr="0013558F">
        <w:rPr>
          <w:rFonts w:ascii="Times New Roman" w:hAnsi="Times New Roman"/>
          <w:w w:val="100"/>
          <w:sz w:val="24"/>
          <w:lang w:val="en-US"/>
        </w:rPr>
        <w:t xml:space="preserve"> was presented. This method is traditionally used for business strategies formation, and construction of prospective regional organizational model of substance dependence disorders prevention in children and adolescents, based on network technologies. The basic management decision on the development of the Arkhangelsk </w:t>
      </w:r>
      <w:proofErr w:type="spellStart"/>
      <w:r w:rsidRPr="0013558F">
        <w:rPr>
          <w:rFonts w:ascii="Times New Roman" w:hAnsi="Times New Roman"/>
          <w:w w:val="100"/>
          <w:sz w:val="24"/>
          <w:lang w:val="en-US"/>
        </w:rPr>
        <w:t>psychoneurologic</w:t>
      </w:r>
      <w:proofErr w:type="spellEnd"/>
      <w:r w:rsidRPr="0013558F">
        <w:rPr>
          <w:rFonts w:ascii="Times New Roman" w:hAnsi="Times New Roman"/>
          <w:w w:val="100"/>
          <w:sz w:val="24"/>
          <w:lang w:val="en-US"/>
        </w:rPr>
        <w:t xml:space="preserve"> dispensary as a regional organizational and methodological center has been made. It is necessary to create a special division for remote preventive and inter­agency work on the basis of the dispensary. The study results can be applied to improve work efficiency in the field of substance dependence prevention practice. </w:t>
      </w:r>
    </w:p>
    <w:p w:rsidR="0013558F" w:rsidRPr="0013558F" w:rsidRDefault="0013558F" w:rsidP="0013558F">
      <w:pPr>
        <w:pStyle w:val="a8"/>
        <w:rPr>
          <w:rFonts w:ascii="Times New Roman" w:hAnsi="Times New Roman"/>
          <w:w w:val="100"/>
          <w:sz w:val="24"/>
          <w:lang w:val="en-US"/>
        </w:rPr>
      </w:pPr>
      <w:r w:rsidRPr="0013558F">
        <w:rPr>
          <w:rFonts w:ascii="Times New Roman" w:hAnsi="Times New Roman"/>
          <w:b/>
          <w:bCs/>
          <w:w w:val="100"/>
          <w:sz w:val="24"/>
          <w:lang w:val="en-US"/>
        </w:rPr>
        <w:t>Keywords:</w:t>
      </w:r>
      <w:r w:rsidRPr="0013558F">
        <w:rPr>
          <w:rFonts w:ascii="Times New Roman" w:hAnsi="Times New Roman"/>
          <w:w w:val="100"/>
          <w:sz w:val="24"/>
          <w:lang w:val="en-US"/>
        </w:rPr>
        <w:t xml:space="preserve"> substance dependence disorders, prevention, minors, Arkhangelsk region, </w:t>
      </w:r>
      <w:proofErr w:type="spellStart"/>
      <w:r w:rsidRPr="0013558F">
        <w:rPr>
          <w:rFonts w:ascii="Times New Roman" w:hAnsi="Times New Roman"/>
          <w:w w:val="100"/>
          <w:sz w:val="24"/>
          <w:lang w:val="en-US"/>
        </w:rPr>
        <w:t>SWOT­analysis</w:t>
      </w:r>
      <w:proofErr w:type="spellEnd"/>
      <w:r w:rsidRPr="0013558F">
        <w:rPr>
          <w:rFonts w:ascii="Times New Roman" w:hAnsi="Times New Roman"/>
          <w:w w:val="100"/>
          <w:sz w:val="24"/>
          <w:lang w:val="en-US"/>
        </w:rPr>
        <w:t>, network technologies</w:t>
      </w:r>
    </w:p>
    <w:p w:rsidR="0013558F" w:rsidRPr="0013558F" w:rsidRDefault="0013558F" w:rsidP="0013558F">
      <w:pPr>
        <w:pStyle w:val="a8"/>
        <w:rPr>
          <w:rFonts w:ascii="Times New Roman" w:hAnsi="Times New Roman"/>
          <w:w w:val="100"/>
          <w:sz w:val="24"/>
          <w:lang w:val="en-US"/>
        </w:rPr>
      </w:pPr>
    </w:p>
    <w:p w:rsidR="00535E3C" w:rsidRDefault="00535E3C" w:rsidP="00535E3C">
      <w:pPr>
        <w:pStyle w:val="a5"/>
        <w:spacing w:after="57"/>
        <w:jc w:val="left"/>
        <w:rPr>
          <w:rFonts w:ascii="Times New Roman" w:hAnsi="Times New Roman" w:cstheme="minorBidi"/>
          <w:caps w:val="0"/>
          <w:color w:val="auto"/>
          <w:sz w:val="24"/>
          <w:szCs w:val="22"/>
        </w:rPr>
      </w:pPr>
    </w:p>
    <w:p w:rsidR="0013558F" w:rsidRPr="005F6B97" w:rsidRDefault="0013558F" w:rsidP="00535E3C">
      <w:pPr>
        <w:pStyle w:val="a5"/>
        <w:spacing w:after="57"/>
        <w:rPr>
          <w:rFonts w:ascii="Times New Roman" w:hAnsi="Times New Roman"/>
          <w:b/>
          <w:sz w:val="24"/>
          <w:lang w:val="en-US"/>
        </w:rPr>
      </w:pPr>
      <w:r w:rsidRPr="005F6B97">
        <w:rPr>
          <w:rFonts w:ascii="Times New Roman" w:hAnsi="Times New Roman"/>
          <w:b/>
          <w:sz w:val="24"/>
          <w:lang w:val="en-US"/>
        </w:rPr>
        <w:t>CHRONOPHYSIOLOGY AND CHRONOPATHOLOGY OF CARDIOVASCULAR SYSTEM (</w:t>
      </w:r>
      <w:r w:rsidRPr="005F6B97">
        <w:rPr>
          <w:rFonts w:ascii="Times New Roman" w:hAnsi="Times New Roman"/>
          <w:b/>
          <w:caps w:val="0"/>
          <w:sz w:val="24"/>
          <w:lang w:val="en-US"/>
        </w:rPr>
        <w:t>Literature Review</w:t>
      </w:r>
      <w:r w:rsidRPr="005F6B97">
        <w:rPr>
          <w:rFonts w:ascii="Times New Roman" w:hAnsi="Times New Roman"/>
          <w:b/>
          <w:sz w:val="24"/>
          <w:lang w:val="en-US"/>
        </w:rPr>
        <w:t>)</w:t>
      </w:r>
    </w:p>
    <w:p w:rsidR="0013558F" w:rsidRPr="0013558F" w:rsidRDefault="0013558F" w:rsidP="0013558F">
      <w:pPr>
        <w:pStyle w:val="a9"/>
        <w:spacing w:after="57"/>
        <w:rPr>
          <w:rFonts w:ascii="Times New Roman" w:hAnsi="Times New Roman"/>
          <w:lang w:val="en-US"/>
        </w:rPr>
      </w:pPr>
      <w:r w:rsidRPr="0013558F">
        <w:rPr>
          <w:rFonts w:ascii="Times New Roman" w:hAnsi="Times New Roman"/>
          <w:lang w:val="en-US"/>
        </w:rPr>
        <w:t xml:space="preserve">O. Yu. </w:t>
      </w:r>
      <w:proofErr w:type="spellStart"/>
      <w:r w:rsidRPr="0013558F">
        <w:rPr>
          <w:rFonts w:ascii="Times New Roman" w:hAnsi="Times New Roman"/>
          <w:lang w:val="en-US"/>
        </w:rPr>
        <w:t>Zenina</w:t>
      </w:r>
      <w:proofErr w:type="spellEnd"/>
      <w:r w:rsidRPr="0013558F">
        <w:rPr>
          <w:rFonts w:ascii="Times New Roman" w:hAnsi="Times New Roman"/>
          <w:lang w:val="en-US"/>
        </w:rPr>
        <w:t xml:space="preserve">, I. I. </w:t>
      </w:r>
      <w:proofErr w:type="spellStart"/>
      <w:r w:rsidRPr="0013558F">
        <w:rPr>
          <w:rFonts w:ascii="Times New Roman" w:hAnsi="Times New Roman"/>
          <w:lang w:val="en-US"/>
        </w:rPr>
        <w:t>Makarova</w:t>
      </w:r>
      <w:proofErr w:type="spellEnd"/>
      <w:r w:rsidRPr="0013558F">
        <w:rPr>
          <w:rFonts w:ascii="Times New Roman" w:hAnsi="Times New Roman"/>
          <w:lang w:val="en-US"/>
        </w:rPr>
        <w:t xml:space="preserve">, Yu. P. </w:t>
      </w:r>
      <w:proofErr w:type="spellStart"/>
      <w:r w:rsidRPr="0013558F">
        <w:rPr>
          <w:rFonts w:ascii="Times New Roman" w:hAnsi="Times New Roman"/>
          <w:lang w:val="en-US"/>
        </w:rPr>
        <w:t>Ignatova</w:t>
      </w:r>
      <w:proofErr w:type="spellEnd"/>
      <w:r w:rsidRPr="0013558F">
        <w:rPr>
          <w:rFonts w:ascii="Times New Roman" w:hAnsi="Times New Roman"/>
          <w:lang w:val="en-US"/>
        </w:rPr>
        <w:t xml:space="preserve">, A. V. </w:t>
      </w:r>
      <w:proofErr w:type="spellStart"/>
      <w:r w:rsidRPr="0013558F">
        <w:rPr>
          <w:rFonts w:ascii="Times New Roman" w:hAnsi="Times New Roman"/>
          <w:lang w:val="en-US"/>
        </w:rPr>
        <w:t>Aksenova</w:t>
      </w:r>
      <w:proofErr w:type="spellEnd"/>
    </w:p>
    <w:p w:rsidR="0013558F" w:rsidRPr="005F6B97" w:rsidRDefault="0013558F" w:rsidP="0013558F">
      <w:pPr>
        <w:pStyle w:val="a7"/>
        <w:rPr>
          <w:rFonts w:ascii="Times New Roman" w:hAnsi="Times New Roman"/>
          <w:b w:val="0"/>
          <w:w w:val="100"/>
          <w:sz w:val="24"/>
          <w:lang w:val="en-US"/>
        </w:rPr>
      </w:pPr>
      <w:proofErr w:type="spellStart"/>
      <w:r w:rsidRPr="005F6B97">
        <w:rPr>
          <w:rFonts w:ascii="Times New Roman" w:hAnsi="Times New Roman"/>
          <w:b w:val="0"/>
          <w:w w:val="100"/>
          <w:sz w:val="24"/>
          <w:lang w:val="en-US"/>
        </w:rPr>
        <w:t>Tver</w:t>
      </w:r>
      <w:proofErr w:type="spellEnd"/>
      <w:r w:rsidRPr="005F6B97">
        <w:rPr>
          <w:rFonts w:ascii="Times New Roman" w:hAnsi="Times New Roman"/>
          <w:b w:val="0"/>
          <w:w w:val="100"/>
          <w:sz w:val="24"/>
          <w:lang w:val="en-US"/>
        </w:rPr>
        <w:t xml:space="preserve"> State Medical University, </w:t>
      </w:r>
      <w:proofErr w:type="spellStart"/>
      <w:r w:rsidRPr="005F6B97">
        <w:rPr>
          <w:rFonts w:ascii="Times New Roman" w:hAnsi="Times New Roman"/>
          <w:b w:val="0"/>
          <w:w w:val="100"/>
          <w:sz w:val="24"/>
          <w:lang w:val="en-US"/>
        </w:rPr>
        <w:t>Tver</w:t>
      </w:r>
      <w:proofErr w:type="spellEnd"/>
      <w:r w:rsidRPr="005F6B97">
        <w:rPr>
          <w:rFonts w:ascii="Times New Roman" w:hAnsi="Times New Roman"/>
          <w:b w:val="0"/>
          <w:w w:val="100"/>
          <w:sz w:val="24"/>
          <w:lang w:val="en-US"/>
        </w:rPr>
        <w:t>, Russia</w:t>
      </w:r>
    </w:p>
    <w:p w:rsidR="0013558F" w:rsidRPr="0013558F" w:rsidRDefault="0013558F" w:rsidP="0013558F">
      <w:pPr>
        <w:pStyle w:val="a8"/>
        <w:rPr>
          <w:rFonts w:ascii="Times New Roman" w:hAnsi="Times New Roman"/>
          <w:w w:val="100"/>
          <w:sz w:val="24"/>
          <w:lang w:val="en-US"/>
        </w:rPr>
      </w:pPr>
    </w:p>
    <w:p w:rsidR="0013558F" w:rsidRPr="0013558F" w:rsidRDefault="0013558F" w:rsidP="0013558F">
      <w:pPr>
        <w:pStyle w:val="a8"/>
        <w:rPr>
          <w:rFonts w:ascii="Times New Roman" w:hAnsi="Times New Roman"/>
          <w:w w:val="100"/>
          <w:sz w:val="24"/>
          <w:lang w:val="en-US"/>
        </w:rPr>
      </w:pPr>
      <w:r w:rsidRPr="0013558F">
        <w:rPr>
          <w:rFonts w:ascii="Times New Roman" w:hAnsi="Times New Roman"/>
          <w:w w:val="100"/>
          <w:sz w:val="24"/>
          <w:lang w:val="en-US"/>
        </w:rPr>
        <w:lastRenderedPageBreak/>
        <w:t xml:space="preserve">This review presents modern data on the biorhythms of cardiac activity in healthy individuals and pathological conditions. The article presents the changes in the indices of the cardiovascular system during the day. There are diurnal patterns in changes of heart rate. As in healthy persons and in patients suffering from arterial hypertension bimodality circadian rhythm of blood pressure was revealed. It is emphasized that circadian fluctuations in blood pressure may be associated with the participation of melatonin in the regulation of this indicator of cardiovascular activity. In healthy people circadian fluctuations of intervals duration and the height of ECG waves have been revealed. The people belonging to a certain </w:t>
      </w:r>
      <w:proofErr w:type="spellStart"/>
      <w:r w:rsidRPr="0013558F">
        <w:rPr>
          <w:rFonts w:ascii="Times New Roman" w:hAnsi="Times New Roman"/>
          <w:w w:val="100"/>
          <w:sz w:val="24"/>
          <w:lang w:val="en-US"/>
        </w:rPr>
        <w:t>chronotype</w:t>
      </w:r>
      <w:proofErr w:type="spellEnd"/>
      <w:r w:rsidRPr="0013558F">
        <w:rPr>
          <w:rFonts w:ascii="Times New Roman" w:hAnsi="Times New Roman"/>
          <w:w w:val="100"/>
          <w:sz w:val="24"/>
          <w:lang w:val="en-US"/>
        </w:rPr>
        <w:t xml:space="preserve"> influence diurnal variations of indicators of heart rate variability. The results of seasonal fluctuations of indicators of cardiac activity as well as the analysis of the frequency of disease recurrence in different periods of the year, the seasons and during the day are presented. The article describes research data on the effect of natural </w:t>
      </w:r>
      <w:proofErr w:type="spellStart"/>
      <w:r w:rsidRPr="0013558F">
        <w:rPr>
          <w:rFonts w:ascii="Times New Roman" w:hAnsi="Times New Roman"/>
          <w:w w:val="100"/>
          <w:sz w:val="24"/>
          <w:lang w:val="en-US"/>
        </w:rPr>
        <w:t>abiotic</w:t>
      </w:r>
      <w:proofErr w:type="spellEnd"/>
      <w:r w:rsidRPr="0013558F">
        <w:rPr>
          <w:rFonts w:ascii="Times New Roman" w:hAnsi="Times New Roman"/>
          <w:w w:val="100"/>
          <w:sz w:val="24"/>
          <w:lang w:val="en-US"/>
        </w:rPr>
        <w:t xml:space="preserve"> stress factors ­ geomagnetic disturbances on </w:t>
      </w:r>
      <w:proofErr w:type="spellStart"/>
      <w:r w:rsidRPr="0013558F">
        <w:rPr>
          <w:rFonts w:ascii="Times New Roman" w:hAnsi="Times New Roman"/>
          <w:w w:val="100"/>
          <w:sz w:val="24"/>
          <w:lang w:val="en-US"/>
        </w:rPr>
        <w:t>chronostructure</w:t>
      </w:r>
      <w:proofErr w:type="spellEnd"/>
      <w:r w:rsidRPr="0013558F">
        <w:rPr>
          <w:rFonts w:ascii="Times New Roman" w:hAnsi="Times New Roman"/>
          <w:w w:val="100"/>
          <w:sz w:val="24"/>
          <w:lang w:val="en-US"/>
        </w:rPr>
        <w:t xml:space="preserve"> biorhythms of the heart. The changes in blood pressure and heart rate in the voltage amplification of the magnetic field of the Earth have been covered. The statistical data proving connection between the </w:t>
      </w:r>
      <w:proofErr w:type="spellStart"/>
      <w:r w:rsidRPr="0013558F">
        <w:rPr>
          <w:rFonts w:ascii="Times New Roman" w:hAnsi="Times New Roman"/>
          <w:w w:val="100"/>
          <w:sz w:val="24"/>
          <w:lang w:val="en-US"/>
        </w:rPr>
        <w:t>heliogeomagnetic</w:t>
      </w:r>
      <w:proofErr w:type="spellEnd"/>
      <w:r w:rsidRPr="0013558F">
        <w:rPr>
          <w:rFonts w:ascii="Times New Roman" w:hAnsi="Times New Roman"/>
          <w:w w:val="100"/>
          <w:sz w:val="24"/>
          <w:lang w:val="en-US"/>
        </w:rPr>
        <w:t xml:space="preserve"> activity and an increase in the number cardiovascular accidents have been presented. Using the basic regularities of </w:t>
      </w:r>
      <w:proofErr w:type="spellStart"/>
      <w:r w:rsidRPr="0013558F">
        <w:rPr>
          <w:rFonts w:ascii="Times New Roman" w:hAnsi="Times New Roman"/>
          <w:w w:val="100"/>
          <w:sz w:val="24"/>
          <w:lang w:val="en-US"/>
        </w:rPr>
        <w:t>chronobiology</w:t>
      </w:r>
      <w:proofErr w:type="spellEnd"/>
      <w:r w:rsidRPr="0013558F">
        <w:rPr>
          <w:rFonts w:ascii="Times New Roman" w:hAnsi="Times New Roman"/>
          <w:w w:val="100"/>
          <w:sz w:val="24"/>
          <w:lang w:val="en-US"/>
        </w:rPr>
        <w:t xml:space="preserve"> allows us to predict the risk of developing various diseases, primarily cardiovascular diseases, which are the main reason of mortality in the world. </w:t>
      </w:r>
    </w:p>
    <w:p w:rsidR="0013558F" w:rsidRPr="0013558F" w:rsidRDefault="0013558F" w:rsidP="0013558F">
      <w:pPr>
        <w:pStyle w:val="a8"/>
        <w:rPr>
          <w:rFonts w:ascii="Times New Roman" w:hAnsi="Times New Roman"/>
          <w:w w:val="100"/>
          <w:sz w:val="24"/>
          <w:lang w:val="en-US"/>
        </w:rPr>
      </w:pPr>
      <w:r w:rsidRPr="0013558F">
        <w:rPr>
          <w:rFonts w:ascii="Times New Roman" w:hAnsi="Times New Roman"/>
          <w:b/>
          <w:bCs/>
          <w:w w:val="100"/>
          <w:sz w:val="24"/>
          <w:lang w:val="en-US"/>
        </w:rPr>
        <w:t>Keywords:</w:t>
      </w:r>
      <w:r w:rsidRPr="0013558F">
        <w:rPr>
          <w:rFonts w:ascii="Times New Roman" w:hAnsi="Times New Roman"/>
          <w:w w:val="100"/>
          <w:sz w:val="24"/>
          <w:lang w:val="en-US"/>
        </w:rPr>
        <w:t xml:space="preserve"> biorhythms, cardiovascular system, </w:t>
      </w:r>
      <w:proofErr w:type="spellStart"/>
      <w:r w:rsidRPr="0013558F">
        <w:rPr>
          <w:rFonts w:ascii="Times New Roman" w:hAnsi="Times New Roman"/>
          <w:w w:val="100"/>
          <w:sz w:val="24"/>
          <w:lang w:val="en-US"/>
        </w:rPr>
        <w:t>desynchronosis</w:t>
      </w:r>
      <w:proofErr w:type="spellEnd"/>
    </w:p>
    <w:p w:rsidR="0013558F" w:rsidRPr="0013558F" w:rsidRDefault="0013558F" w:rsidP="0013558F">
      <w:pPr>
        <w:pStyle w:val="a8"/>
        <w:rPr>
          <w:rFonts w:ascii="Times New Roman" w:hAnsi="Times New Roman"/>
          <w:w w:val="100"/>
          <w:sz w:val="24"/>
          <w:lang w:val="en-US"/>
        </w:rPr>
      </w:pPr>
    </w:p>
    <w:p w:rsidR="0013558F" w:rsidRPr="00535E3C" w:rsidRDefault="0013558F" w:rsidP="0013558F">
      <w:pPr>
        <w:rPr>
          <w:rFonts w:ascii="Times New Roman" w:hAnsi="Times New Roman"/>
          <w:sz w:val="24"/>
          <w:lang w:val="en-US"/>
        </w:rPr>
      </w:pPr>
    </w:p>
    <w:p w:rsidR="0013558F" w:rsidRPr="005F6B97" w:rsidRDefault="0013558F" w:rsidP="00535E3C">
      <w:pPr>
        <w:pStyle w:val="a5"/>
        <w:rPr>
          <w:rFonts w:ascii="Times New Roman" w:hAnsi="Times New Roman"/>
          <w:b/>
          <w:sz w:val="24"/>
          <w:lang w:val="en-US"/>
        </w:rPr>
      </w:pPr>
      <w:r w:rsidRPr="005F6B97">
        <w:rPr>
          <w:rFonts w:ascii="Times New Roman" w:hAnsi="Times New Roman"/>
          <w:b/>
          <w:sz w:val="24"/>
          <w:lang w:val="en-US"/>
        </w:rPr>
        <w:t>IMMUNOLOGICAL RESPONSIVENESS OF THE AGED IN THE NORTH</w:t>
      </w:r>
    </w:p>
    <w:p w:rsidR="0013558F" w:rsidRPr="0013558F" w:rsidRDefault="0013558F" w:rsidP="0013558F">
      <w:pPr>
        <w:pStyle w:val="a9"/>
        <w:rPr>
          <w:rFonts w:ascii="Times New Roman" w:hAnsi="Times New Roman"/>
          <w:lang w:val="en-US"/>
        </w:rPr>
      </w:pPr>
      <w:r w:rsidRPr="0013558F">
        <w:rPr>
          <w:rFonts w:ascii="Times New Roman" w:hAnsi="Times New Roman"/>
          <w:lang w:val="en-US"/>
        </w:rPr>
        <w:t xml:space="preserve">E. </w:t>
      </w:r>
      <w:proofErr w:type="spellStart"/>
      <w:r w:rsidRPr="0013558F">
        <w:rPr>
          <w:rFonts w:ascii="Times New Roman" w:hAnsi="Times New Roman"/>
          <w:lang w:val="en-US"/>
        </w:rPr>
        <w:t>Sergeeva</w:t>
      </w:r>
      <w:proofErr w:type="spellEnd"/>
      <w:r w:rsidRPr="0013558F">
        <w:rPr>
          <w:rFonts w:ascii="Times New Roman" w:hAnsi="Times New Roman"/>
          <w:lang w:val="en-US"/>
        </w:rPr>
        <w:t xml:space="preserve">, A. </w:t>
      </w:r>
      <w:proofErr w:type="spellStart"/>
      <w:r w:rsidRPr="0013558F">
        <w:rPr>
          <w:rFonts w:ascii="Times New Roman" w:hAnsi="Times New Roman"/>
          <w:lang w:val="en-US"/>
        </w:rPr>
        <w:t>Levanuk</w:t>
      </w:r>
      <w:proofErr w:type="spellEnd"/>
    </w:p>
    <w:p w:rsidR="0013558F" w:rsidRPr="005F6B97" w:rsidRDefault="0013558F" w:rsidP="0013558F">
      <w:pPr>
        <w:pStyle w:val="a7"/>
        <w:rPr>
          <w:rFonts w:ascii="Times New Roman" w:hAnsi="Times New Roman"/>
          <w:b w:val="0"/>
          <w:w w:val="100"/>
          <w:sz w:val="24"/>
          <w:lang w:val="en-US"/>
        </w:rPr>
      </w:pPr>
      <w:r w:rsidRPr="005F6B97">
        <w:rPr>
          <w:rFonts w:ascii="Times New Roman" w:hAnsi="Times New Roman"/>
          <w:b w:val="0"/>
          <w:w w:val="100"/>
          <w:sz w:val="24"/>
          <w:lang w:val="en-US"/>
        </w:rPr>
        <w:t xml:space="preserve">Institute of Environmental Physiology, Federal Center for Integrated Arctic Research, </w:t>
      </w:r>
      <w:r w:rsidRPr="005F6B97">
        <w:rPr>
          <w:rFonts w:ascii="Times New Roman" w:hAnsi="Times New Roman"/>
          <w:b w:val="0"/>
          <w:w w:val="100"/>
          <w:sz w:val="24"/>
          <w:lang w:val="en-US"/>
        </w:rPr>
        <w:br/>
        <w:t>Russian Academy of Sciences, Arkhangelsk, Russia</w:t>
      </w:r>
    </w:p>
    <w:p w:rsidR="0013558F" w:rsidRPr="0013558F" w:rsidRDefault="0013558F" w:rsidP="0013558F">
      <w:pPr>
        <w:pStyle w:val="a8"/>
        <w:rPr>
          <w:rFonts w:ascii="Times New Roman" w:hAnsi="Times New Roman"/>
          <w:w w:val="100"/>
          <w:sz w:val="24"/>
          <w:lang w:val="en-US"/>
        </w:rPr>
      </w:pPr>
    </w:p>
    <w:p w:rsidR="0013558F" w:rsidRPr="0013558F" w:rsidRDefault="0013558F" w:rsidP="0013558F">
      <w:pPr>
        <w:pStyle w:val="a8"/>
        <w:rPr>
          <w:rFonts w:ascii="Times New Roman" w:hAnsi="Times New Roman"/>
          <w:w w:val="100"/>
          <w:sz w:val="24"/>
          <w:lang w:val="en-US"/>
        </w:rPr>
      </w:pPr>
      <w:r w:rsidRPr="0013558F">
        <w:rPr>
          <w:rFonts w:ascii="Times New Roman" w:hAnsi="Times New Roman"/>
          <w:w w:val="100"/>
          <w:sz w:val="24"/>
          <w:lang w:val="en-US"/>
        </w:rPr>
        <w:t xml:space="preserve">The comparative analysis of immunological responsiveness in the elderly and old people and </w:t>
      </w:r>
      <w:proofErr w:type="spellStart"/>
      <w:r w:rsidRPr="0013558F">
        <w:rPr>
          <w:rFonts w:ascii="Times New Roman" w:hAnsi="Times New Roman"/>
          <w:w w:val="100"/>
          <w:sz w:val="24"/>
          <w:lang w:val="en-US"/>
        </w:rPr>
        <w:t>middle­aged</w:t>
      </w:r>
      <w:proofErr w:type="spellEnd"/>
      <w:r w:rsidRPr="0013558F">
        <w:rPr>
          <w:rFonts w:ascii="Times New Roman" w:hAnsi="Times New Roman"/>
          <w:w w:val="100"/>
          <w:sz w:val="24"/>
          <w:lang w:val="en-US"/>
        </w:rPr>
        <w:t xml:space="preserve"> persons, born and lived in the north has been carried out. Analyzing levels of various clinical manifestations of immune protection insufficiency depending on the age, one can say that the frequency of registration of chronic inflammatory processes, and also diseases in which pathogenesis hypersensitivity of delayed type and high level autoimmune reactions lie increase with age. It has been revealed that densification of </w:t>
      </w:r>
      <w:proofErr w:type="spellStart"/>
      <w:r w:rsidRPr="0013558F">
        <w:rPr>
          <w:rFonts w:ascii="Times New Roman" w:hAnsi="Times New Roman"/>
          <w:w w:val="100"/>
          <w:sz w:val="24"/>
          <w:lang w:val="en-US"/>
        </w:rPr>
        <w:t>mucin</w:t>
      </w:r>
      <w:proofErr w:type="spellEnd"/>
      <w:r w:rsidRPr="0013558F">
        <w:rPr>
          <w:rFonts w:ascii="Times New Roman" w:hAnsi="Times New Roman"/>
          <w:w w:val="100"/>
          <w:sz w:val="24"/>
          <w:lang w:val="en-US"/>
        </w:rPr>
        <w:t xml:space="preserve"> </w:t>
      </w:r>
      <w:proofErr w:type="spellStart"/>
      <w:r w:rsidRPr="0013558F">
        <w:rPr>
          <w:rFonts w:ascii="Times New Roman" w:hAnsi="Times New Roman"/>
          <w:w w:val="100"/>
          <w:sz w:val="24"/>
          <w:lang w:val="en-US"/>
        </w:rPr>
        <w:t>glycoproteins</w:t>
      </w:r>
      <w:proofErr w:type="spellEnd"/>
      <w:r w:rsidRPr="0013558F">
        <w:rPr>
          <w:rFonts w:ascii="Times New Roman" w:hAnsi="Times New Roman"/>
          <w:w w:val="100"/>
          <w:sz w:val="24"/>
          <w:lang w:val="en-US"/>
        </w:rPr>
        <w:t xml:space="preserve"> in blood with age increase was connected with necessity of more effective protection of the surface epithelium of the mucous by </w:t>
      </w:r>
      <w:proofErr w:type="spellStart"/>
      <w:r w:rsidRPr="0013558F">
        <w:rPr>
          <w:rFonts w:ascii="Times New Roman" w:hAnsi="Times New Roman"/>
          <w:w w:val="100"/>
          <w:sz w:val="24"/>
          <w:lang w:val="en-US"/>
        </w:rPr>
        <w:t>epitheliocytes</w:t>
      </w:r>
      <w:proofErr w:type="spellEnd"/>
      <w:r w:rsidRPr="0013558F">
        <w:rPr>
          <w:rFonts w:ascii="Times New Roman" w:hAnsi="Times New Roman"/>
          <w:w w:val="100"/>
          <w:sz w:val="24"/>
          <w:lang w:val="en-US"/>
        </w:rPr>
        <w:t xml:space="preserve"> activation, nonspecific barrier function and local immunity reactions. The content and the structure of </w:t>
      </w:r>
      <w:proofErr w:type="spellStart"/>
      <w:r w:rsidRPr="0013558F">
        <w:rPr>
          <w:rFonts w:ascii="Times New Roman" w:hAnsi="Times New Roman"/>
          <w:w w:val="100"/>
          <w:sz w:val="24"/>
          <w:lang w:val="en-US"/>
        </w:rPr>
        <w:t>cell­associated</w:t>
      </w:r>
      <w:proofErr w:type="spellEnd"/>
      <w:r w:rsidRPr="0013558F">
        <w:rPr>
          <w:rFonts w:ascii="Times New Roman" w:hAnsi="Times New Roman"/>
          <w:w w:val="100"/>
          <w:sz w:val="24"/>
          <w:lang w:val="en-US"/>
        </w:rPr>
        <w:t xml:space="preserve"> mucous tissue are refilled by migration of </w:t>
      </w:r>
      <w:proofErr w:type="spellStart"/>
      <w:r w:rsidRPr="0013558F">
        <w:rPr>
          <w:rFonts w:ascii="Times New Roman" w:hAnsi="Times New Roman"/>
          <w:w w:val="100"/>
          <w:sz w:val="24"/>
          <w:lang w:val="en-US"/>
        </w:rPr>
        <w:t>neutrophils</w:t>
      </w:r>
      <w:proofErr w:type="spellEnd"/>
      <w:r w:rsidRPr="0013558F">
        <w:rPr>
          <w:rFonts w:ascii="Times New Roman" w:hAnsi="Times New Roman"/>
          <w:w w:val="100"/>
          <w:sz w:val="24"/>
          <w:lang w:val="en-US"/>
        </w:rPr>
        <w:t xml:space="preserve">, mid cells / macrophages, natural killer cells. One gets the impression that the levels of </w:t>
      </w:r>
      <w:proofErr w:type="spellStart"/>
      <w:r w:rsidRPr="0013558F">
        <w:rPr>
          <w:rFonts w:ascii="Times New Roman" w:hAnsi="Times New Roman"/>
          <w:w w:val="100"/>
          <w:sz w:val="24"/>
          <w:lang w:val="en-US"/>
        </w:rPr>
        <w:t>phagocytic</w:t>
      </w:r>
      <w:proofErr w:type="spellEnd"/>
      <w:r w:rsidRPr="0013558F">
        <w:rPr>
          <w:rFonts w:ascii="Times New Roman" w:hAnsi="Times New Roman"/>
          <w:w w:val="100"/>
          <w:sz w:val="24"/>
          <w:lang w:val="en-US"/>
        </w:rPr>
        <w:t xml:space="preserve"> activity, especially </w:t>
      </w:r>
      <w:proofErr w:type="spellStart"/>
      <w:r w:rsidRPr="0013558F">
        <w:rPr>
          <w:rFonts w:ascii="Times New Roman" w:hAnsi="Times New Roman"/>
          <w:w w:val="100"/>
          <w:sz w:val="24"/>
          <w:lang w:val="en-US"/>
        </w:rPr>
        <w:t>neutrophils</w:t>
      </w:r>
      <w:proofErr w:type="spellEnd"/>
      <w:r w:rsidRPr="0013558F">
        <w:rPr>
          <w:rFonts w:ascii="Times New Roman" w:hAnsi="Times New Roman"/>
          <w:w w:val="100"/>
          <w:sz w:val="24"/>
          <w:lang w:val="en-US"/>
        </w:rPr>
        <w:t xml:space="preserve"> depend on </w:t>
      </w:r>
      <w:proofErr w:type="gramStart"/>
      <w:r w:rsidRPr="0013558F">
        <w:rPr>
          <w:rFonts w:ascii="Times New Roman" w:hAnsi="Times New Roman"/>
          <w:w w:val="100"/>
          <w:sz w:val="24"/>
          <w:lang w:val="en-US"/>
        </w:rPr>
        <w:t>microorganisms</w:t>
      </w:r>
      <w:proofErr w:type="gramEnd"/>
      <w:r w:rsidRPr="0013558F">
        <w:rPr>
          <w:rFonts w:ascii="Times New Roman" w:hAnsi="Times New Roman"/>
          <w:w w:val="100"/>
          <w:sz w:val="24"/>
          <w:lang w:val="en-US"/>
        </w:rPr>
        <w:t xml:space="preserve"> concentration in the barrier organs and are regulated by functional state of the cells in </w:t>
      </w:r>
      <w:proofErr w:type="spellStart"/>
      <w:r w:rsidRPr="0013558F">
        <w:rPr>
          <w:rFonts w:ascii="Times New Roman" w:hAnsi="Times New Roman"/>
          <w:w w:val="100"/>
          <w:sz w:val="24"/>
          <w:lang w:val="en-US"/>
        </w:rPr>
        <w:t>paracrine</w:t>
      </w:r>
      <w:proofErr w:type="spellEnd"/>
      <w:r w:rsidRPr="0013558F">
        <w:rPr>
          <w:rFonts w:ascii="Times New Roman" w:hAnsi="Times New Roman"/>
          <w:w w:val="100"/>
          <w:sz w:val="24"/>
          <w:lang w:val="en-US"/>
        </w:rPr>
        <w:t xml:space="preserve"> community. In cases when response of innate immunity cannot cope with the influence of pathogenic </w:t>
      </w:r>
      <w:proofErr w:type="spellStart"/>
      <w:r w:rsidRPr="0013558F">
        <w:rPr>
          <w:rFonts w:ascii="Times New Roman" w:hAnsi="Times New Roman"/>
          <w:w w:val="100"/>
          <w:sz w:val="24"/>
          <w:lang w:val="en-US"/>
        </w:rPr>
        <w:t>microflora</w:t>
      </w:r>
      <w:proofErr w:type="spellEnd"/>
      <w:r w:rsidRPr="0013558F">
        <w:rPr>
          <w:rFonts w:ascii="Times New Roman" w:hAnsi="Times New Roman"/>
          <w:w w:val="100"/>
          <w:sz w:val="24"/>
          <w:lang w:val="en-US"/>
        </w:rPr>
        <w:t xml:space="preserve">, this community of </w:t>
      </w:r>
      <w:proofErr w:type="spellStart"/>
      <w:r w:rsidRPr="0013558F">
        <w:rPr>
          <w:rFonts w:ascii="Times New Roman" w:hAnsi="Times New Roman"/>
          <w:w w:val="100"/>
          <w:sz w:val="24"/>
          <w:lang w:val="en-US"/>
        </w:rPr>
        <w:t>paracrine</w:t>
      </w:r>
      <w:proofErr w:type="spellEnd"/>
      <w:r w:rsidRPr="0013558F">
        <w:rPr>
          <w:rFonts w:ascii="Times New Roman" w:hAnsi="Times New Roman"/>
          <w:w w:val="100"/>
          <w:sz w:val="24"/>
          <w:lang w:val="en-US"/>
        </w:rPr>
        <w:t xml:space="preserve"> cells initiates the development of specific reactions of adaptive immunity. Content increasing of cytokines, </w:t>
      </w:r>
      <w:proofErr w:type="spellStart"/>
      <w:r w:rsidRPr="0013558F">
        <w:rPr>
          <w:rFonts w:ascii="Times New Roman" w:hAnsi="Times New Roman"/>
          <w:w w:val="100"/>
          <w:sz w:val="24"/>
          <w:lang w:val="en-US"/>
        </w:rPr>
        <w:t>cytotoxic</w:t>
      </w:r>
      <w:proofErr w:type="spellEnd"/>
      <w:r w:rsidRPr="0013558F">
        <w:rPr>
          <w:rFonts w:ascii="Times New Roman" w:hAnsi="Times New Roman"/>
          <w:w w:val="100"/>
          <w:sz w:val="24"/>
          <w:lang w:val="en-US"/>
        </w:rPr>
        <w:t xml:space="preserve"> lymphocytes, </w:t>
      </w:r>
      <w:proofErr w:type="spellStart"/>
      <w:r w:rsidRPr="0013558F">
        <w:rPr>
          <w:rFonts w:ascii="Times New Roman" w:hAnsi="Times New Roman"/>
          <w:w w:val="100"/>
          <w:sz w:val="24"/>
          <w:lang w:val="en-US"/>
        </w:rPr>
        <w:t>lymphoproliferation</w:t>
      </w:r>
      <w:proofErr w:type="spellEnd"/>
      <w:r w:rsidRPr="0013558F">
        <w:rPr>
          <w:rFonts w:ascii="Times New Roman" w:hAnsi="Times New Roman"/>
          <w:w w:val="100"/>
          <w:sz w:val="24"/>
          <w:lang w:val="en-US"/>
        </w:rPr>
        <w:t xml:space="preserve"> are a reflection of those reactions, which are aimed at preservation of homeostasis in conditions </w:t>
      </w:r>
      <w:r w:rsidRPr="0013558F">
        <w:rPr>
          <w:rFonts w:ascii="Times New Roman" w:hAnsi="Times New Roman"/>
          <w:w w:val="100"/>
          <w:sz w:val="24"/>
          <w:lang w:val="en-US"/>
        </w:rPr>
        <w:lastRenderedPageBreak/>
        <w:t>of decrease or loss of threshold standards, or resistance increase to the inhibitory effect of homeostatic stimuli.</w:t>
      </w:r>
    </w:p>
    <w:p w:rsidR="0013558F" w:rsidRPr="0013558F" w:rsidRDefault="0013558F" w:rsidP="0013558F">
      <w:pPr>
        <w:pStyle w:val="a8"/>
        <w:rPr>
          <w:rFonts w:ascii="Times New Roman" w:hAnsi="Times New Roman"/>
          <w:w w:val="100"/>
          <w:sz w:val="24"/>
          <w:lang w:val="en-US"/>
        </w:rPr>
      </w:pPr>
      <w:r w:rsidRPr="0013558F">
        <w:rPr>
          <w:rFonts w:ascii="Times New Roman" w:hAnsi="Times New Roman"/>
          <w:b/>
          <w:bCs/>
          <w:w w:val="100"/>
          <w:sz w:val="24"/>
          <w:lang w:val="en-US"/>
        </w:rPr>
        <w:t>Keywords:</w:t>
      </w:r>
      <w:r w:rsidRPr="0013558F">
        <w:rPr>
          <w:rFonts w:ascii="Times New Roman" w:hAnsi="Times New Roman"/>
          <w:w w:val="100"/>
          <w:sz w:val="24"/>
          <w:lang w:val="en-US"/>
        </w:rPr>
        <w:t xml:space="preserve"> immunity, </w:t>
      </w:r>
      <w:proofErr w:type="spellStart"/>
      <w:r w:rsidRPr="0013558F">
        <w:rPr>
          <w:rFonts w:ascii="Times New Roman" w:hAnsi="Times New Roman"/>
          <w:w w:val="100"/>
          <w:sz w:val="24"/>
          <w:lang w:val="en-US"/>
        </w:rPr>
        <w:t>anti­genes</w:t>
      </w:r>
      <w:proofErr w:type="spellEnd"/>
      <w:r w:rsidRPr="0013558F">
        <w:rPr>
          <w:rFonts w:ascii="Times New Roman" w:hAnsi="Times New Roman"/>
          <w:w w:val="100"/>
          <w:sz w:val="24"/>
          <w:lang w:val="en-US"/>
        </w:rPr>
        <w:t xml:space="preserve">, aging, </w:t>
      </w:r>
      <w:proofErr w:type="gramStart"/>
      <w:r w:rsidRPr="0013558F">
        <w:rPr>
          <w:rFonts w:ascii="Times New Roman" w:hAnsi="Times New Roman"/>
          <w:w w:val="100"/>
          <w:sz w:val="24"/>
          <w:lang w:val="en-US"/>
        </w:rPr>
        <w:t>North</w:t>
      </w:r>
      <w:proofErr w:type="gramEnd"/>
    </w:p>
    <w:p w:rsidR="0013558F" w:rsidRPr="0013558F" w:rsidRDefault="0013558F" w:rsidP="0013558F">
      <w:pPr>
        <w:pStyle w:val="a8"/>
        <w:rPr>
          <w:rFonts w:ascii="Times New Roman" w:hAnsi="Times New Roman"/>
          <w:w w:val="100"/>
          <w:sz w:val="24"/>
          <w:lang w:val="en-US"/>
        </w:rPr>
      </w:pPr>
    </w:p>
    <w:p w:rsidR="0013558F" w:rsidRPr="00535E3C" w:rsidRDefault="0013558F" w:rsidP="0013558F">
      <w:pPr>
        <w:rPr>
          <w:rFonts w:ascii="Times New Roman" w:hAnsi="Times New Roman"/>
          <w:sz w:val="24"/>
          <w:lang w:val="en-US"/>
        </w:rPr>
      </w:pPr>
    </w:p>
    <w:p w:rsidR="0013558F" w:rsidRPr="005F6B97" w:rsidRDefault="0013558F" w:rsidP="00535E3C">
      <w:pPr>
        <w:pStyle w:val="a5"/>
        <w:spacing w:after="57"/>
        <w:rPr>
          <w:rFonts w:ascii="Times New Roman" w:hAnsi="Times New Roman"/>
          <w:b/>
          <w:sz w:val="24"/>
          <w:lang w:val="en-US"/>
        </w:rPr>
      </w:pPr>
      <w:r w:rsidRPr="005F6B97">
        <w:rPr>
          <w:rFonts w:ascii="Times New Roman" w:hAnsi="Times New Roman"/>
          <w:b/>
          <w:sz w:val="24"/>
          <w:lang w:val="en-US"/>
        </w:rPr>
        <w:t xml:space="preserve">CHANGE OF PATIENTS’ QUALITY OF LIFE AFTER HIP REPLACEMENT </w:t>
      </w:r>
      <w:r w:rsidRPr="005F6B97">
        <w:rPr>
          <w:rFonts w:ascii="Times New Roman" w:hAnsi="Times New Roman"/>
          <w:b/>
          <w:sz w:val="24"/>
          <w:lang w:val="en-US"/>
        </w:rPr>
        <w:br/>
        <w:t>AT THE FIRST STAGE OF REHABILITATION</w:t>
      </w:r>
    </w:p>
    <w:p w:rsidR="0013558F" w:rsidRPr="0013558F" w:rsidRDefault="0013558F" w:rsidP="0013558F">
      <w:pPr>
        <w:pStyle w:val="a9"/>
        <w:spacing w:after="57"/>
        <w:rPr>
          <w:rFonts w:ascii="Times New Roman" w:hAnsi="Times New Roman"/>
          <w:lang w:val="en-US"/>
        </w:rPr>
      </w:pPr>
      <w:r w:rsidRPr="0013558F">
        <w:rPr>
          <w:rFonts w:ascii="Times New Roman" w:hAnsi="Times New Roman"/>
          <w:lang w:val="en-US"/>
        </w:rPr>
        <w:t xml:space="preserve">N. </w:t>
      </w:r>
      <w:r w:rsidRPr="0013558F">
        <w:rPr>
          <w:rFonts w:ascii="Times New Roman" w:hAnsi="Times New Roman"/>
        </w:rPr>
        <w:t>А</w:t>
      </w:r>
      <w:r w:rsidRPr="0013558F">
        <w:rPr>
          <w:rFonts w:ascii="Times New Roman" w:hAnsi="Times New Roman"/>
          <w:lang w:val="en-US"/>
        </w:rPr>
        <w:t xml:space="preserve">. </w:t>
      </w:r>
      <w:proofErr w:type="spellStart"/>
      <w:r w:rsidRPr="0013558F">
        <w:rPr>
          <w:rFonts w:ascii="Times New Roman" w:hAnsi="Times New Roman"/>
          <w:lang w:val="en-US"/>
        </w:rPr>
        <w:t>Goryannaya</w:t>
      </w:r>
      <w:proofErr w:type="spellEnd"/>
      <w:r w:rsidRPr="0013558F">
        <w:rPr>
          <w:rFonts w:ascii="Times New Roman" w:hAnsi="Times New Roman"/>
          <w:lang w:val="en-US"/>
        </w:rPr>
        <w:t xml:space="preserve">, N. I. </w:t>
      </w:r>
      <w:proofErr w:type="spellStart"/>
      <w:r w:rsidRPr="0013558F">
        <w:rPr>
          <w:rFonts w:ascii="Times New Roman" w:hAnsi="Times New Roman"/>
          <w:lang w:val="en-US"/>
        </w:rPr>
        <w:t>Ishekova</w:t>
      </w:r>
      <w:proofErr w:type="spellEnd"/>
      <w:r w:rsidRPr="0013558F">
        <w:rPr>
          <w:rFonts w:ascii="Times New Roman" w:hAnsi="Times New Roman"/>
          <w:lang w:val="en-US"/>
        </w:rPr>
        <w:t xml:space="preserve">, V. V. Popov, </w:t>
      </w:r>
      <w:r w:rsidRPr="0013558F">
        <w:rPr>
          <w:rFonts w:ascii="Times New Roman" w:hAnsi="Times New Roman"/>
        </w:rPr>
        <w:t>Е</w:t>
      </w:r>
      <w:r w:rsidRPr="0013558F">
        <w:rPr>
          <w:rFonts w:ascii="Times New Roman" w:hAnsi="Times New Roman"/>
          <w:lang w:val="en-US"/>
        </w:rPr>
        <w:t xml:space="preserve">. G. </w:t>
      </w:r>
      <w:proofErr w:type="spellStart"/>
      <w:r w:rsidRPr="0013558F">
        <w:rPr>
          <w:rFonts w:ascii="Times New Roman" w:hAnsi="Times New Roman"/>
          <w:lang w:val="en-US"/>
        </w:rPr>
        <w:t>Bondarenko</w:t>
      </w:r>
      <w:proofErr w:type="spellEnd"/>
    </w:p>
    <w:p w:rsidR="0013558F" w:rsidRPr="005F6B97" w:rsidRDefault="0013558F" w:rsidP="0013558F">
      <w:pPr>
        <w:pStyle w:val="a7"/>
        <w:rPr>
          <w:rFonts w:ascii="Times New Roman" w:hAnsi="Times New Roman"/>
          <w:b w:val="0"/>
          <w:w w:val="100"/>
          <w:sz w:val="24"/>
          <w:lang w:val="en-US"/>
        </w:rPr>
      </w:pPr>
      <w:r w:rsidRPr="005F6B97">
        <w:rPr>
          <w:rFonts w:ascii="Times New Roman" w:hAnsi="Times New Roman"/>
          <w:b w:val="0"/>
          <w:w w:val="100"/>
          <w:sz w:val="24"/>
          <w:lang w:val="en-US"/>
        </w:rPr>
        <w:t>Northern State Medical University, Arkhangelsk</w:t>
      </w:r>
    </w:p>
    <w:p w:rsidR="0013558F" w:rsidRPr="0013558F" w:rsidRDefault="0013558F" w:rsidP="0013558F">
      <w:pPr>
        <w:pStyle w:val="a8"/>
        <w:rPr>
          <w:rFonts w:ascii="Times New Roman" w:hAnsi="Times New Roman"/>
          <w:w w:val="100"/>
          <w:sz w:val="24"/>
          <w:lang w:val="en-US"/>
        </w:rPr>
      </w:pPr>
    </w:p>
    <w:p w:rsidR="0013558F" w:rsidRPr="0013558F" w:rsidRDefault="0013558F" w:rsidP="0013558F">
      <w:pPr>
        <w:pStyle w:val="a8"/>
        <w:rPr>
          <w:rFonts w:ascii="Times New Roman" w:hAnsi="Times New Roman"/>
          <w:w w:val="100"/>
          <w:sz w:val="24"/>
          <w:lang w:val="en-US"/>
        </w:rPr>
      </w:pPr>
      <w:r w:rsidRPr="0013558F">
        <w:rPr>
          <w:rFonts w:ascii="Times New Roman" w:hAnsi="Times New Roman"/>
          <w:w w:val="100"/>
          <w:sz w:val="24"/>
          <w:lang w:val="en-US"/>
        </w:rPr>
        <w:t>The research has been done to analyze changes of patients’ quality of life at the first stage of rehabilitation after hip replacement. 140 patients undergone total hip replacement were surveyed (73 female and 67 male, average age (57</w:t>
      </w:r>
      <w:proofErr w:type="gramStart"/>
      <w:r w:rsidRPr="0013558F">
        <w:rPr>
          <w:rFonts w:ascii="Times New Roman" w:hAnsi="Times New Roman"/>
          <w:w w:val="100"/>
          <w:sz w:val="24"/>
          <w:lang w:val="en-US"/>
        </w:rPr>
        <w:t>,0</w:t>
      </w:r>
      <w:proofErr w:type="gramEnd"/>
      <w:r w:rsidRPr="0013558F">
        <w:rPr>
          <w:rFonts w:ascii="Times New Roman" w:hAnsi="Times New Roman"/>
          <w:w w:val="100"/>
          <w:sz w:val="24"/>
          <w:lang w:val="en-US"/>
        </w:rPr>
        <w:t xml:space="preserve"> ± 9,0) years old) . The patients were divided into two groups: I group ­ 52 persons at the age under 55 years old (average age (48</w:t>
      </w:r>
      <w:proofErr w:type="gramStart"/>
      <w:r w:rsidRPr="0013558F">
        <w:rPr>
          <w:rFonts w:ascii="Times New Roman" w:hAnsi="Times New Roman"/>
          <w:w w:val="100"/>
          <w:sz w:val="24"/>
          <w:lang w:val="en-US"/>
        </w:rPr>
        <w:t>,0</w:t>
      </w:r>
      <w:proofErr w:type="gramEnd"/>
      <w:r w:rsidRPr="0013558F">
        <w:rPr>
          <w:rFonts w:ascii="Times New Roman" w:hAnsi="Times New Roman"/>
          <w:w w:val="100"/>
          <w:sz w:val="24"/>
          <w:lang w:val="en-US"/>
        </w:rPr>
        <w:t xml:space="preserve"> ± 4,0) years old); II group ­ 88 persons at the age of 56 and older (average age (62,0 ± 6,0) years old). Pain intensity according to VAS scale, joint range of motions, limb length, </w:t>
      </w:r>
      <w:proofErr w:type="gramStart"/>
      <w:r w:rsidRPr="0013558F">
        <w:rPr>
          <w:rFonts w:ascii="Times New Roman" w:hAnsi="Times New Roman"/>
          <w:w w:val="100"/>
          <w:sz w:val="24"/>
          <w:lang w:val="en-US"/>
        </w:rPr>
        <w:t>muscle</w:t>
      </w:r>
      <w:proofErr w:type="gramEnd"/>
      <w:r w:rsidRPr="0013558F">
        <w:rPr>
          <w:rFonts w:ascii="Times New Roman" w:hAnsi="Times New Roman"/>
          <w:w w:val="100"/>
          <w:sz w:val="24"/>
          <w:lang w:val="en-US"/>
        </w:rPr>
        <w:t xml:space="preserve"> strength were detected as well as indices of quality of life by means of SF­36. The research was done before operation and in 10 days after operation. It has been stated that at the first stage of rehabilitation all the patients had abatement. Life quality improvement according to VT scale, social functioning, mental health and psychological health component was observed in patients of </w:t>
      </w:r>
      <w:proofErr w:type="gramStart"/>
      <w:r w:rsidRPr="0013558F">
        <w:rPr>
          <w:rFonts w:ascii="Times New Roman" w:hAnsi="Times New Roman"/>
          <w:w w:val="100"/>
          <w:sz w:val="24"/>
          <w:lang w:val="en-US"/>
        </w:rPr>
        <w:t>the I</w:t>
      </w:r>
      <w:proofErr w:type="gramEnd"/>
      <w:r w:rsidRPr="0013558F">
        <w:rPr>
          <w:rFonts w:ascii="Times New Roman" w:hAnsi="Times New Roman"/>
          <w:w w:val="100"/>
          <w:sz w:val="24"/>
          <w:lang w:val="en-US"/>
        </w:rPr>
        <w:t xml:space="preserve"> group. Life quality deterioration according to VT scale and social functioning was detected in the II group. </w:t>
      </w:r>
    </w:p>
    <w:p w:rsidR="0013558F" w:rsidRPr="0013558F" w:rsidRDefault="0013558F" w:rsidP="0013558F">
      <w:pPr>
        <w:pStyle w:val="a8"/>
        <w:rPr>
          <w:rFonts w:ascii="Times New Roman" w:hAnsi="Times New Roman"/>
          <w:w w:val="100"/>
          <w:sz w:val="24"/>
          <w:lang w:val="en-US"/>
        </w:rPr>
      </w:pPr>
      <w:r w:rsidRPr="0013558F">
        <w:rPr>
          <w:rFonts w:ascii="Times New Roman" w:hAnsi="Times New Roman"/>
          <w:b/>
          <w:bCs/>
          <w:w w:val="100"/>
          <w:sz w:val="24"/>
          <w:lang w:val="en-US"/>
        </w:rPr>
        <w:t>Keywords:</w:t>
      </w:r>
      <w:r w:rsidRPr="0013558F">
        <w:rPr>
          <w:rFonts w:ascii="Times New Roman" w:hAnsi="Times New Roman"/>
          <w:w w:val="100"/>
          <w:sz w:val="24"/>
          <w:lang w:val="en-US"/>
        </w:rPr>
        <w:t xml:space="preserve"> hip replacement, pain intensity, quality of life</w:t>
      </w:r>
    </w:p>
    <w:p w:rsidR="0013558F" w:rsidRPr="0013558F" w:rsidRDefault="0013558F" w:rsidP="0013558F">
      <w:pPr>
        <w:pStyle w:val="a8"/>
        <w:rPr>
          <w:rFonts w:ascii="Times New Roman" w:hAnsi="Times New Roman"/>
          <w:w w:val="100"/>
          <w:sz w:val="24"/>
          <w:lang w:val="en-US"/>
        </w:rPr>
      </w:pPr>
    </w:p>
    <w:p w:rsidR="0013558F" w:rsidRPr="00535E3C" w:rsidRDefault="0013558F" w:rsidP="0013558F">
      <w:pPr>
        <w:rPr>
          <w:rFonts w:ascii="Times New Roman" w:hAnsi="Times New Roman"/>
          <w:sz w:val="24"/>
          <w:lang w:val="en-US"/>
        </w:rPr>
      </w:pPr>
    </w:p>
    <w:p w:rsidR="0013558F" w:rsidRPr="005F6B97" w:rsidRDefault="0013558F" w:rsidP="00535E3C">
      <w:pPr>
        <w:pStyle w:val="a5"/>
        <w:rPr>
          <w:rFonts w:ascii="Times New Roman" w:hAnsi="Times New Roman"/>
          <w:b/>
          <w:sz w:val="24"/>
          <w:lang w:val="en-US"/>
        </w:rPr>
      </w:pPr>
      <w:r w:rsidRPr="005F6B97">
        <w:rPr>
          <w:rFonts w:ascii="Times New Roman" w:hAnsi="Times New Roman"/>
          <w:b/>
          <w:sz w:val="24"/>
          <w:lang w:val="en-US"/>
        </w:rPr>
        <w:t xml:space="preserve">IImmunological passport of SICKLY INHABITANTS </w:t>
      </w:r>
      <w:r w:rsidRPr="005F6B97">
        <w:rPr>
          <w:rFonts w:ascii="Times New Roman" w:hAnsi="Times New Roman"/>
          <w:b/>
          <w:sz w:val="24"/>
          <w:lang w:val="en-US"/>
        </w:rPr>
        <w:br/>
        <w:t>OF THE Industrial region</w:t>
      </w:r>
    </w:p>
    <w:p w:rsidR="0013558F" w:rsidRPr="0013558F" w:rsidRDefault="0013558F" w:rsidP="0013558F">
      <w:pPr>
        <w:pStyle w:val="a9"/>
        <w:rPr>
          <w:rFonts w:ascii="Times New Roman" w:hAnsi="Times New Roman"/>
          <w:lang w:val="en-US"/>
        </w:rPr>
      </w:pPr>
      <w:r w:rsidRPr="0013558F">
        <w:rPr>
          <w:rFonts w:ascii="Times New Roman" w:hAnsi="Times New Roman"/>
          <w:lang w:val="en-US"/>
        </w:rPr>
        <w:t xml:space="preserve">A. M. </w:t>
      </w:r>
      <w:proofErr w:type="spellStart"/>
      <w:r w:rsidRPr="0013558F">
        <w:rPr>
          <w:rFonts w:ascii="Times New Roman" w:hAnsi="Times New Roman"/>
          <w:lang w:val="en-US"/>
        </w:rPr>
        <w:t>Zemskov</w:t>
      </w:r>
      <w:proofErr w:type="spellEnd"/>
      <w:r w:rsidRPr="0013558F">
        <w:rPr>
          <w:rFonts w:ascii="Times New Roman" w:hAnsi="Times New Roman"/>
          <w:lang w:val="en-US"/>
        </w:rPr>
        <w:t xml:space="preserve">, *V. M. </w:t>
      </w:r>
      <w:proofErr w:type="spellStart"/>
      <w:r w:rsidRPr="0013558F">
        <w:rPr>
          <w:rFonts w:ascii="Times New Roman" w:hAnsi="Times New Roman"/>
          <w:lang w:val="en-US"/>
        </w:rPr>
        <w:t>Zemskov</w:t>
      </w:r>
      <w:proofErr w:type="spellEnd"/>
      <w:r w:rsidRPr="0013558F">
        <w:rPr>
          <w:rFonts w:ascii="Times New Roman" w:hAnsi="Times New Roman"/>
          <w:lang w:val="en-US"/>
        </w:rPr>
        <w:t xml:space="preserve">, V. A. </w:t>
      </w:r>
      <w:proofErr w:type="spellStart"/>
      <w:r w:rsidRPr="0013558F">
        <w:rPr>
          <w:rFonts w:ascii="Times New Roman" w:hAnsi="Times New Roman"/>
          <w:lang w:val="en-US"/>
        </w:rPr>
        <w:t>Zemskova</w:t>
      </w:r>
      <w:proofErr w:type="spellEnd"/>
      <w:r w:rsidRPr="0013558F">
        <w:rPr>
          <w:rFonts w:ascii="Times New Roman" w:hAnsi="Times New Roman"/>
          <w:lang w:val="en-US"/>
        </w:rPr>
        <w:t xml:space="preserve">, N. P. </w:t>
      </w:r>
      <w:proofErr w:type="spellStart"/>
      <w:r w:rsidRPr="0013558F">
        <w:rPr>
          <w:rFonts w:ascii="Times New Roman" w:hAnsi="Times New Roman"/>
          <w:lang w:val="en-US"/>
        </w:rPr>
        <w:t>Mamchik</w:t>
      </w:r>
      <w:proofErr w:type="spellEnd"/>
      <w:r w:rsidRPr="0013558F">
        <w:rPr>
          <w:rFonts w:ascii="Times New Roman" w:hAnsi="Times New Roman"/>
          <w:lang w:val="en-US"/>
        </w:rPr>
        <w:t xml:space="preserve">, A. V. </w:t>
      </w:r>
      <w:proofErr w:type="spellStart"/>
      <w:r w:rsidRPr="0013558F">
        <w:rPr>
          <w:rFonts w:ascii="Times New Roman" w:hAnsi="Times New Roman"/>
          <w:lang w:val="en-US"/>
        </w:rPr>
        <w:t>Khaperskov</w:t>
      </w:r>
      <w:proofErr w:type="spellEnd"/>
    </w:p>
    <w:p w:rsidR="0013558F" w:rsidRPr="005F6B97" w:rsidRDefault="0013558F" w:rsidP="0013558F">
      <w:pPr>
        <w:pStyle w:val="a7"/>
        <w:rPr>
          <w:rFonts w:ascii="Times New Roman" w:hAnsi="Times New Roman"/>
          <w:b w:val="0"/>
          <w:w w:val="100"/>
          <w:sz w:val="24"/>
          <w:lang w:val="en-US"/>
        </w:rPr>
      </w:pPr>
      <w:r w:rsidRPr="005F6B97">
        <w:rPr>
          <w:rFonts w:ascii="Times New Roman" w:hAnsi="Times New Roman"/>
          <w:b w:val="0"/>
          <w:w w:val="100"/>
          <w:sz w:val="24"/>
          <w:lang w:val="en-US"/>
        </w:rPr>
        <w:t xml:space="preserve">Voronezh State N. N. </w:t>
      </w:r>
      <w:proofErr w:type="spellStart"/>
      <w:r w:rsidRPr="005F6B97">
        <w:rPr>
          <w:rFonts w:ascii="Times New Roman" w:hAnsi="Times New Roman"/>
          <w:b w:val="0"/>
          <w:w w:val="100"/>
          <w:sz w:val="24"/>
          <w:lang w:val="en-US"/>
        </w:rPr>
        <w:t>Burdenko</w:t>
      </w:r>
      <w:proofErr w:type="spellEnd"/>
      <w:r w:rsidRPr="005F6B97">
        <w:rPr>
          <w:rFonts w:ascii="Times New Roman" w:hAnsi="Times New Roman"/>
          <w:b w:val="0"/>
          <w:w w:val="100"/>
          <w:sz w:val="24"/>
          <w:lang w:val="en-US"/>
        </w:rPr>
        <w:t xml:space="preserve"> Medical University, Voronezh</w:t>
      </w:r>
    </w:p>
    <w:p w:rsidR="0013558F" w:rsidRPr="005F6B97" w:rsidRDefault="0013558F" w:rsidP="0013558F">
      <w:pPr>
        <w:pStyle w:val="a7"/>
        <w:rPr>
          <w:rFonts w:ascii="Times New Roman" w:hAnsi="Times New Roman"/>
          <w:b w:val="0"/>
          <w:w w:val="100"/>
          <w:sz w:val="24"/>
          <w:lang w:val="en-US"/>
        </w:rPr>
      </w:pPr>
      <w:r w:rsidRPr="005F6B97">
        <w:rPr>
          <w:rFonts w:ascii="Times New Roman" w:hAnsi="Times New Roman"/>
          <w:b w:val="0"/>
          <w:w w:val="100"/>
          <w:sz w:val="24"/>
          <w:lang w:val="en-US"/>
        </w:rPr>
        <w:t xml:space="preserve">*A. V. </w:t>
      </w:r>
      <w:proofErr w:type="spellStart"/>
      <w:r w:rsidRPr="005F6B97">
        <w:rPr>
          <w:rFonts w:ascii="Times New Roman" w:hAnsi="Times New Roman"/>
          <w:b w:val="0"/>
          <w:w w:val="100"/>
          <w:sz w:val="24"/>
          <w:lang w:val="en-US"/>
        </w:rPr>
        <w:t>Vishnevsky</w:t>
      </w:r>
      <w:proofErr w:type="spellEnd"/>
      <w:r w:rsidRPr="005F6B97">
        <w:rPr>
          <w:rFonts w:ascii="Times New Roman" w:hAnsi="Times New Roman"/>
          <w:b w:val="0"/>
          <w:w w:val="100"/>
          <w:sz w:val="24"/>
          <w:lang w:val="en-US"/>
        </w:rPr>
        <w:t xml:space="preserve"> Institute of Surgery, Moscow, Russia</w:t>
      </w:r>
    </w:p>
    <w:p w:rsidR="0013558F" w:rsidRPr="0013558F" w:rsidRDefault="0013558F" w:rsidP="0013558F">
      <w:pPr>
        <w:pStyle w:val="a8"/>
        <w:rPr>
          <w:rFonts w:ascii="Times New Roman" w:hAnsi="Times New Roman"/>
          <w:w w:val="100"/>
          <w:sz w:val="24"/>
          <w:lang w:val="en-US"/>
        </w:rPr>
      </w:pPr>
    </w:p>
    <w:p w:rsidR="0013558F" w:rsidRPr="0013558F" w:rsidRDefault="0013558F" w:rsidP="0013558F">
      <w:pPr>
        <w:pStyle w:val="a8"/>
        <w:rPr>
          <w:rFonts w:ascii="Times New Roman" w:hAnsi="Times New Roman"/>
          <w:w w:val="100"/>
          <w:sz w:val="24"/>
          <w:lang w:val="en-US"/>
        </w:rPr>
      </w:pPr>
      <w:r w:rsidRPr="0013558F">
        <w:rPr>
          <w:rFonts w:ascii="Times New Roman" w:hAnsi="Times New Roman"/>
          <w:w w:val="100"/>
          <w:sz w:val="24"/>
          <w:lang w:val="en-US"/>
        </w:rPr>
        <w:t xml:space="preserve">The immune system is a critical target of environmental factors’ change, which in its turn influence the human organism functioning. In the early stage of immune deficiency typical immunological lesion forms, which marks not yet appeared diseases and has a significant diagnostic and prognostic value. While analyzing the results of laboratory immunological examination using 1­2 level tests (more than 5 000 sickly inhabitants of industrial region have been surveyed) signal parameters of immunological disorders have been found out and generalized in typical formulas. On its basis it is possible to choose and assign patients targeted immune correctors. Following the results the positive clinical and laboratory effect of complex treatment has been shown and key targets in the immune system for the influence of specialized drugs have been specified. Created software with a list of specialized drugs for multilevel detection of immunologically compromised persons has allowed feeding into the computer digital part of </w:t>
      </w:r>
      <w:proofErr w:type="spellStart"/>
      <w:r w:rsidRPr="0013558F">
        <w:rPr>
          <w:rFonts w:ascii="Times New Roman" w:hAnsi="Times New Roman"/>
          <w:w w:val="100"/>
          <w:sz w:val="24"/>
          <w:lang w:val="en-US"/>
        </w:rPr>
        <w:t>immunogram</w:t>
      </w:r>
      <w:proofErr w:type="spellEnd"/>
      <w:r w:rsidRPr="0013558F">
        <w:rPr>
          <w:rFonts w:ascii="Times New Roman" w:hAnsi="Times New Roman"/>
          <w:w w:val="100"/>
          <w:sz w:val="24"/>
          <w:lang w:val="en-US"/>
        </w:rPr>
        <w:t xml:space="preserve"> and patient’s diagnosis and from the perspective of patient’s </w:t>
      </w:r>
      <w:r w:rsidRPr="0013558F">
        <w:rPr>
          <w:rFonts w:ascii="Times New Roman" w:hAnsi="Times New Roman"/>
          <w:w w:val="100"/>
          <w:sz w:val="24"/>
          <w:lang w:val="en-US"/>
        </w:rPr>
        <w:lastRenderedPageBreak/>
        <w:t xml:space="preserve">indications and contra indications to put on effective modulators for patient’s correct and appropriate treatment. Preparatory, unified, specified, predictive and personalized levels have been worked out for detection and treatment of immunologically compromised persons. </w:t>
      </w:r>
    </w:p>
    <w:p w:rsidR="0013558F" w:rsidRPr="0013558F" w:rsidRDefault="0013558F" w:rsidP="0013558F">
      <w:pPr>
        <w:pStyle w:val="a8"/>
        <w:rPr>
          <w:rFonts w:ascii="Times New Roman" w:hAnsi="Times New Roman"/>
          <w:w w:val="100"/>
          <w:sz w:val="24"/>
          <w:lang w:val="en-US"/>
        </w:rPr>
      </w:pPr>
      <w:r w:rsidRPr="0013558F">
        <w:rPr>
          <w:rFonts w:ascii="Times New Roman" w:hAnsi="Times New Roman"/>
          <w:b/>
          <w:bCs/>
          <w:w w:val="100"/>
          <w:sz w:val="24"/>
          <w:lang w:val="en-US"/>
        </w:rPr>
        <w:t>Key words:</w:t>
      </w:r>
      <w:r w:rsidRPr="0013558F">
        <w:rPr>
          <w:rFonts w:ascii="Times New Roman" w:hAnsi="Times New Roman"/>
          <w:w w:val="100"/>
          <w:sz w:val="24"/>
          <w:lang w:val="en-US"/>
        </w:rPr>
        <w:t xml:space="preserve"> immune deficiency, disorders’ formula, targets’ formula</w:t>
      </w:r>
    </w:p>
    <w:p w:rsidR="0013558F" w:rsidRPr="0013558F" w:rsidRDefault="0013558F" w:rsidP="0013558F">
      <w:pPr>
        <w:pStyle w:val="a8"/>
        <w:rPr>
          <w:rFonts w:ascii="Times New Roman" w:hAnsi="Times New Roman"/>
          <w:w w:val="100"/>
          <w:sz w:val="24"/>
          <w:lang w:val="en-US"/>
        </w:rPr>
      </w:pPr>
    </w:p>
    <w:p w:rsidR="0013558F" w:rsidRPr="00535E3C" w:rsidRDefault="0013558F" w:rsidP="0013558F">
      <w:pPr>
        <w:rPr>
          <w:rFonts w:ascii="Times New Roman" w:hAnsi="Times New Roman"/>
          <w:sz w:val="24"/>
          <w:lang w:val="en-US"/>
        </w:rPr>
      </w:pPr>
    </w:p>
    <w:p w:rsidR="0013558F" w:rsidRPr="005F6B97" w:rsidRDefault="0013558F" w:rsidP="00535E3C">
      <w:pPr>
        <w:pStyle w:val="a5"/>
        <w:rPr>
          <w:rFonts w:ascii="Times New Roman" w:hAnsi="Times New Roman"/>
          <w:b/>
          <w:sz w:val="24"/>
          <w:lang w:val="en-US"/>
        </w:rPr>
      </w:pPr>
      <w:r w:rsidRPr="005F6B97">
        <w:rPr>
          <w:rFonts w:ascii="Times New Roman" w:hAnsi="Times New Roman"/>
          <w:b/>
          <w:sz w:val="24"/>
          <w:lang w:val="en-US"/>
        </w:rPr>
        <w:t>POPULATION­BASED MEDICAL BIRTH REGISTRIES AS TOOLS FOR BIRTH DEFECTS SURVEILLANCE AND INVESTIGATION OF THEIR RISK FACTORS</w:t>
      </w:r>
    </w:p>
    <w:p w:rsidR="0013558F" w:rsidRPr="0013558F" w:rsidRDefault="0013558F" w:rsidP="0013558F">
      <w:pPr>
        <w:pStyle w:val="a9"/>
        <w:rPr>
          <w:rFonts w:ascii="Times New Roman" w:hAnsi="Times New Roman"/>
          <w:vertAlign w:val="superscript"/>
          <w:lang w:val="en-US"/>
        </w:rPr>
      </w:pPr>
      <w:r w:rsidRPr="0013558F">
        <w:rPr>
          <w:rFonts w:ascii="Times New Roman" w:hAnsi="Times New Roman"/>
          <w:vertAlign w:val="superscript"/>
          <w:lang w:val="en-US"/>
        </w:rPr>
        <w:t>1</w:t>
      </w:r>
      <w:proofErr w:type="gramStart"/>
      <w:r w:rsidRPr="0013558F">
        <w:rPr>
          <w:rFonts w:ascii="Times New Roman" w:hAnsi="Times New Roman"/>
          <w:vertAlign w:val="superscript"/>
          <w:lang w:val="en-US"/>
        </w:rPr>
        <w:t>,2</w:t>
      </w:r>
      <w:proofErr w:type="gramEnd"/>
      <w:r w:rsidRPr="0013558F">
        <w:rPr>
          <w:rFonts w:ascii="Times New Roman" w:hAnsi="Times New Roman"/>
          <w:vertAlign w:val="superscript"/>
          <w:lang w:val="en-US"/>
        </w:rPr>
        <w:t xml:space="preserve"> </w:t>
      </w:r>
      <w:r w:rsidRPr="0013558F">
        <w:rPr>
          <w:rFonts w:ascii="Times New Roman" w:hAnsi="Times New Roman"/>
          <w:lang w:val="en-US"/>
        </w:rPr>
        <w:t xml:space="preserve">V. A. </w:t>
      </w:r>
      <w:proofErr w:type="spellStart"/>
      <w:r w:rsidRPr="0013558F">
        <w:rPr>
          <w:rFonts w:ascii="Times New Roman" w:hAnsi="Times New Roman"/>
          <w:lang w:val="en-US"/>
        </w:rPr>
        <w:t>Postoev</w:t>
      </w:r>
      <w:proofErr w:type="spellEnd"/>
      <w:r w:rsidRPr="0013558F">
        <w:rPr>
          <w:rFonts w:ascii="Times New Roman" w:hAnsi="Times New Roman"/>
          <w:lang w:val="en-US"/>
        </w:rPr>
        <w:t xml:space="preserve">, </w:t>
      </w:r>
      <w:r w:rsidRPr="0013558F">
        <w:rPr>
          <w:rFonts w:ascii="Times New Roman" w:hAnsi="Times New Roman"/>
          <w:vertAlign w:val="superscript"/>
          <w:lang w:val="en-US"/>
        </w:rPr>
        <w:t>1,3</w:t>
      </w:r>
      <w:r w:rsidRPr="0013558F">
        <w:rPr>
          <w:rFonts w:ascii="Times New Roman" w:hAnsi="Times New Roman"/>
          <w:lang w:val="en-US"/>
        </w:rPr>
        <w:t xml:space="preserve">A. M. Grjibovski, </w:t>
      </w:r>
      <w:r w:rsidRPr="0013558F">
        <w:rPr>
          <w:rFonts w:ascii="Times New Roman" w:hAnsi="Times New Roman"/>
          <w:vertAlign w:val="superscript"/>
          <w:lang w:val="en-US"/>
        </w:rPr>
        <w:t>2</w:t>
      </w:r>
      <w:r w:rsidRPr="0013558F">
        <w:rPr>
          <w:rFonts w:ascii="Times New Roman" w:hAnsi="Times New Roman"/>
          <w:lang w:val="en-US"/>
        </w:rPr>
        <w:t xml:space="preserve">J. </w:t>
      </w:r>
      <w:r w:rsidRPr="0013558F">
        <w:rPr>
          <w:rFonts w:ascii="Times New Roman" w:hAnsi="Times New Roman" w:cs="Times New Roman Cyr"/>
          <w:lang w:val="en-US"/>
        </w:rPr>
        <w:t>Ø</w:t>
      </w:r>
      <w:r w:rsidRPr="0013558F">
        <w:rPr>
          <w:rFonts w:ascii="Times New Roman" w:hAnsi="Times New Roman"/>
          <w:lang w:val="en-US"/>
        </w:rPr>
        <w:t xml:space="preserve">. </w:t>
      </w:r>
      <w:proofErr w:type="spellStart"/>
      <w:r w:rsidRPr="0013558F">
        <w:rPr>
          <w:rFonts w:ascii="Times New Roman" w:hAnsi="Times New Roman"/>
          <w:lang w:val="en-US"/>
        </w:rPr>
        <w:t>Odland</w:t>
      </w:r>
      <w:proofErr w:type="spellEnd"/>
      <w:r w:rsidRPr="0013558F">
        <w:rPr>
          <w:rFonts w:ascii="Times New Roman" w:hAnsi="Times New Roman"/>
          <w:lang w:val="en-US"/>
        </w:rPr>
        <w:t xml:space="preserve"> </w:t>
      </w:r>
    </w:p>
    <w:p w:rsidR="0013558F" w:rsidRPr="005F6B97" w:rsidRDefault="0013558F" w:rsidP="0013558F">
      <w:pPr>
        <w:pStyle w:val="a7"/>
        <w:rPr>
          <w:rFonts w:ascii="Times New Roman" w:hAnsi="Times New Roman"/>
          <w:b w:val="0"/>
          <w:w w:val="100"/>
          <w:sz w:val="24"/>
          <w:lang w:val="en-US"/>
        </w:rPr>
      </w:pPr>
      <w:r w:rsidRPr="005F6B97">
        <w:rPr>
          <w:rFonts w:ascii="Times New Roman" w:hAnsi="Times New Roman"/>
          <w:b w:val="0"/>
          <w:w w:val="100"/>
          <w:sz w:val="24"/>
          <w:vertAlign w:val="superscript"/>
          <w:lang w:val="en-US"/>
        </w:rPr>
        <w:t>1</w:t>
      </w:r>
      <w:r w:rsidRPr="005F6B97">
        <w:rPr>
          <w:rFonts w:ascii="Times New Roman" w:hAnsi="Times New Roman"/>
          <w:b w:val="0"/>
          <w:w w:val="100"/>
          <w:sz w:val="24"/>
          <w:lang w:val="en-US"/>
        </w:rPr>
        <w:t>Northern State Medical University, Arkhangelsk, Russia</w:t>
      </w:r>
    </w:p>
    <w:p w:rsidR="0013558F" w:rsidRPr="005F6B97" w:rsidRDefault="0013558F" w:rsidP="0013558F">
      <w:pPr>
        <w:pStyle w:val="a7"/>
        <w:rPr>
          <w:rFonts w:ascii="Times New Roman" w:hAnsi="Times New Roman"/>
          <w:b w:val="0"/>
          <w:w w:val="100"/>
          <w:sz w:val="24"/>
          <w:lang w:val="en-US"/>
        </w:rPr>
      </w:pPr>
      <w:r w:rsidRPr="005F6B97">
        <w:rPr>
          <w:rFonts w:ascii="Times New Roman" w:hAnsi="Times New Roman"/>
          <w:b w:val="0"/>
          <w:w w:val="100"/>
          <w:sz w:val="24"/>
          <w:vertAlign w:val="superscript"/>
          <w:lang w:val="en-US"/>
        </w:rPr>
        <w:t>2</w:t>
      </w:r>
      <w:r w:rsidRPr="005F6B97">
        <w:rPr>
          <w:rFonts w:ascii="Times New Roman" w:hAnsi="Times New Roman"/>
          <w:b w:val="0"/>
          <w:w w:val="100"/>
          <w:sz w:val="24"/>
          <w:lang w:val="en-US"/>
        </w:rPr>
        <w:t xml:space="preserve">UiT – The Arctic University of Norway, </w:t>
      </w:r>
      <w:proofErr w:type="spellStart"/>
      <w:r w:rsidRPr="005F6B97">
        <w:rPr>
          <w:rFonts w:ascii="Times New Roman" w:hAnsi="Times New Roman"/>
          <w:b w:val="0"/>
          <w:w w:val="100"/>
          <w:sz w:val="24"/>
          <w:lang w:val="en-US"/>
        </w:rPr>
        <w:t>Tromso</w:t>
      </w:r>
      <w:proofErr w:type="spellEnd"/>
      <w:r w:rsidRPr="005F6B97">
        <w:rPr>
          <w:rFonts w:ascii="Times New Roman" w:hAnsi="Times New Roman"/>
          <w:b w:val="0"/>
          <w:w w:val="100"/>
          <w:sz w:val="24"/>
          <w:lang w:val="en-US"/>
        </w:rPr>
        <w:t>, Norway</w:t>
      </w:r>
    </w:p>
    <w:p w:rsidR="0013558F" w:rsidRPr="005F6B97" w:rsidRDefault="0013558F" w:rsidP="0013558F">
      <w:pPr>
        <w:pStyle w:val="a7"/>
        <w:rPr>
          <w:rFonts w:ascii="Times New Roman" w:hAnsi="Times New Roman"/>
          <w:b w:val="0"/>
          <w:w w:val="100"/>
          <w:sz w:val="24"/>
          <w:lang w:val="en-US"/>
        </w:rPr>
      </w:pPr>
      <w:r w:rsidRPr="005F6B97">
        <w:rPr>
          <w:rFonts w:ascii="Times New Roman" w:hAnsi="Times New Roman"/>
          <w:b w:val="0"/>
          <w:w w:val="100"/>
          <w:sz w:val="24"/>
          <w:vertAlign w:val="superscript"/>
          <w:lang w:val="en-US"/>
        </w:rPr>
        <w:t>3</w:t>
      </w:r>
      <w:r w:rsidRPr="005F6B97">
        <w:rPr>
          <w:rFonts w:ascii="Times New Roman" w:hAnsi="Times New Roman"/>
          <w:b w:val="0"/>
          <w:w w:val="100"/>
          <w:sz w:val="24"/>
          <w:lang w:val="en-US"/>
        </w:rPr>
        <w:t>Norwegian Institute of Public Health, Oslo, Norway</w:t>
      </w:r>
    </w:p>
    <w:p w:rsidR="0013558F" w:rsidRPr="0013558F" w:rsidRDefault="0013558F" w:rsidP="0013558F">
      <w:pPr>
        <w:pStyle w:val="a8"/>
        <w:rPr>
          <w:rFonts w:ascii="Times New Roman" w:hAnsi="Times New Roman"/>
          <w:w w:val="100"/>
          <w:sz w:val="24"/>
          <w:lang w:val="en-US"/>
        </w:rPr>
      </w:pPr>
    </w:p>
    <w:p w:rsidR="0013558F" w:rsidRPr="0013558F" w:rsidRDefault="0013558F" w:rsidP="0013558F">
      <w:pPr>
        <w:pStyle w:val="a8"/>
        <w:rPr>
          <w:rFonts w:ascii="Times New Roman" w:hAnsi="Times New Roman"/>
          <w:w w:val="100"/>
          <w:sz w:val="24"/>
          <w:lang w:val="en-US"/>
        </w:rPr>
      </w:pPr>
      <w:r w:rsidRPr="0013558F">
        <w:rPr>
          <w:rFonts w:ascii="Times New Roman" w:hAnsi="Times New Roman"/>
          <w:w w:val="100"/>
          <w:sz w:val="24"/>
          <w:lang w:val="en-US"/>
        </w:rPr>
        <w:t xml:space="preserve">It is known that medical birth registries are valuable sources of information on birth defects. They are widely used for their monitoring and control. Currently, the medical birth registries which are established in Murmansk County allow </w:t>
      </w:r>
      <w:proofErr w:type="gramStart"/>
      <w:r w:rsidRPr="0013558F">
        <w:rPr>
          <w:rFonts w:ascii="Times New Roman" w:hAnsi="Times New Roman"/>
          <w:w w:val="100"/>
          <w:sz w:val="24"/>
          <w:lang w:val="en-US"/>
        </w:rPr>
        <w:t>to study</w:t>
      </w:r>
      <w:proofErr w:type="gramEnd"/>
      <w:r w:rsidRPr="0013558F">
        <w:rPr>
          <w:rFonts w:ascii="Times New Roman" w:hAnsi="Times New Roman"/>
          <w:w w:val="100"/>
          <w:sz w:val="24"/>
          <w:lang w:val="en-US"/>
        </w:rPr>
        <w:t xml:space="preserve"> the birth prevalence of birth defects and trends in prevalence since 1973, including the period of socio­economic transformations and changes in medical practice caused by introduction of prenatal screening. The aim of this study was to demonstrate the effectiveness of using existing medical birth registries in Murmansk County for the surveillance of birth defects and detecting their risk factors. We found, that medical birth registries in Murmansk County can be successfully used for monitoring and control of the prevalence of birth defects as well as for epidemiological investigations because of full coverage of population and prospective collection of data on both an outcome and a prenatal condition. </w:t>
      </w:r>
    </w:p>
    <w:p w:rsidR="0013558F" w:rsidRPr="0013558F" w:rsidRDefault="0013558F" w:rsidP="0013558F">
      <w:pPr>
        <w:pStyle w:val="a8"/>
        <w:rPr>
          <w:rFonts w:ascii="Times New Roman" w:hAnsi="Times New Roman"/>
          <w:w w:val="100"/>
          <w:sz w:val="24"/>
          <w:lang w:val="en-US"/>
        </w:rPr>
      </w:pPr>
      <w:r w:rsidRPr="0013558F">
        <w:rPr>
          <w:rFonts w:ascii="Times New Roman" w:hAnsi="Times New Roman"/>
          <w:b/>
          <w:bCs/>
          <w:w w:val="100"/>
          <w:sz w:val="24"/>
          <w:lang w:val="en-US"/>
        </w:rPr>
        <w:t>Keywords:</w:t>
      </w:r>
      <w:r w:rsidRPr="0013558F">
        <w:rPr>
          <w:rFonts w:ascii="Times New Roman" w:hAnsi="Times New Roman"/>
          <w:w w:val="100"/>
          <w:sz w:val="24"/>
          <w:lang w:val="en-US"/>
        </w:rPr>
        <w:t xml:space="preserve"> medical birth registry, congenital malformations, prevalence, the Murmansk County Birth registry, the Kola Birth registry</w:t>
      </w:r>
    </w:p>
    <w:p w:rsidR="0013558F" w:rsidRPr="0013558F" w:rsidRDefault="0013558F" w:rsidP="0013558F">
      <w:pPr>
        <w:pStyle w:val="a8"/>
        <w:rPr>
          <w:rFonts w:ascii="Times New Roman" w:hAnsi="Times New Roman"/>
          <w:w w:val="100"/>
          <w:sz w:val="24"/>
          <w:lang w:val="en-US"/>
        </w:rPr>
      </w:pPr>
    </w:p>
    <w:p w:rsidR="0013558F" w:rsidRPr="0013558F" w:rsidRDefault="0013558F" w:rsidP="0013558F">
      <w:pPr>
        <w:rPr>
          <w:rFonts w:ascii="Times New Roman" w:hAnsi="Times New Roman"/>
          <w:sz w:val="24"/>
        </w:rPr>
      </w:pPr>
    </w:p>
    <w:p w:rsidR="0013558F" w:rsidRPr="0013558F" w:rsidRDefault="0013558F" w:rsidP="0013558F">
      <w:pPr>
        <w:rPr>
          <w:rFonts w:ascii="Times New Roman" w:hAnsi="Times New Roman"/>
          <w:sz w:val="24"/>
        </w:rPr>
      </w:pPr>
    </w:p>
    <w:p w:rsidR="0013558F" w:rsidRDefault="00535E3C" w:rsidP="0013558F">
      <w:pPr>
        <w:pStyle w:val="a3"/>
        <w:rPr>
          <w:rFonts w:ascii="Times New Roman" w:hAnsi="Times New Roman"/>
          <w:sz w:val="24"/>
          <w:lang w:val="en-US"/>
        </w:rPr>
      </w:pPr>
      <w:r>
        <w:rPr>
          <w:rFonts w:ascii="Times New Roman" w:hAnsi="Times New Roman"/>
          <w:sz w:val="24"/>
          <w:lang w:val="en-US"/>
        </w:rPr>
        <w:t xml:space="preserve">REVIEW OF </w:t>
      </w:r>
      <w:proofErr w:type="gramStart"/>
      <w:r>
        <w:rPr>
          <w:rFonts w:ascii="Times New Roman" w:hAnsi="Times New Roman"/>
          <w:sz w:val="24"/>
          <w:lang w:val="en-US"/>
        </w:rPr>
        <w:t xml:space="preserve">MONOGRAPH </w:t>
      </w:r>
      <w:r>
        <w:rPr>
          <w:rFonts w:ascii="Times New Roman" w:hAnsi="Times New Roman" w:cs="Times New Roman"/>
          <w:sz w:val="24"/>
          <w:lang w:val="en-US"/>
        </w:rPr>
        <w:t>”</w:t>
      </w:r>
      <w:proofErr w:type="gramEnd"/>
      <w:r>
        <w:rPr>
          <w:rFonts w:ascii="Times New Roman" w:hAnsi="Times New Roman"/>
          <w:sz w:val="24"/>
          <w:lang w:val="en-US"/>
        </w:rPr>
        <w:t>FROM POMORYE TO PRIMORYE</w:t>
      </w:r>
      <w:r w:rsidRPr="00535E3C">
        <w:rPr>
          <w:rFonts w:ascii="Times New Roman" w:hAnsi="Times New Roman"/>
          <w:sz w:val="24"/>
          <w:lang w:val="en-US"/>
        </w:rPr>
        <w:t>:</w:t>
      </w:r>
      <w:r>
        <w:rPr>
          <w:rFonts w:ascii="Times New Roman" w:hAnsi="Times New Roman"/>
          <w:sz w:val="24"/>
          <w:lang w:val="en-US"/>
        </w:rPr>
        <w:t xml:space="preserve"> SOCIAL</w:t>
      </w:r>
      <w:r w:rsidRPr="00535E3C">
        <w:rPr>
          <w:rFonts w:ascii="Times New Roman" w:hAnsi="Times New Roman"/>
          <w:sz w:val="24"/>
          <w:lang w:val="en-US"/>
        </w:rPr>
        <w:t xml:space="preserve">, </w:t>
      </w:r>
      <w:r>
        <w:rPr>
          <w:rFonts w:ascii="Times New Roman" w:hAnsi="Times New Roman"/>
          <w:sz w:val="24"/>
          <w:lang w:val="en-US"/>
        </w:rPr>
        <w:t>HEALTH AND ECOLOGICAL PROBLEMS OF THE POPULATION</w:t>
      </w:r>
      <w:r>
        <w:rPr>
          <w:rFonts w:ascii="Times New Roman" w:hAnsi="Times New Roman" w:cs="Times New Roman"/>
          <w:sz w:val="24"/>
          <w:lang w:val="en-US"/>
        </w:rPr>
        <w:t>“</w:t>
      </w:r>
    </w:p>
    <w:p w:rsidR="00535E3C" w:rsidRDefault="00535E3C" w:rsidP="0013558F">
      <w:pPr>
        <w:pStyle w:val="a3"/>
        <w:rPr>
          <w:rFonts w:ascii="Times New Roman" w:hAnsi="Times New Roman"/>
          <w:sz w:val="24"/>
          <w:lang w:val="en-US"/>
        </w:rPr>
      </w:pPr>
    </w:p>
    <w:p w:rsidR="00535E3C" w:rsidRDefault="00535E3C" w:rsidP="0013558F">
      <w:pPr>
        <w:pStyle w:val="a3"/>
        <w:rPr>
          <w:rFonts w:ascii="Times New Roman" w:hAnsi="Times New Roman"/>
          <w:b/>
          <w:sz w:val="24"/>
          <w:lang w:val="en-US"/>
        </w:rPr>
      </w:pPr>
      <w:r w:rsidRPr="00535E3C">
        <w:rPr>
          <w:rFonts w:ascii="Times New Roman" w:hAnsi="Times New Roman"/>
          <w:b/>
          <w:sz w:val="24"/>
          <w:lang w:val="en-US"/>
        </w:rPr>
        <w:t xml:space="preserve">N. V. </w:t>
      </w:r>
      <w:proofErr w:type="spellStart"/>
      <w:r w:rsidRPr="00535E3C">
        <w:rPr>
          <w:rFonts w:ascii="Times New Roman" w:hAnsi="Times New Roman"/>
          <w:b/>
          <w:sz w:val="24"/>
          <w:lang w:val="en-US"/>
        </w:rPr>
        <w:t>Zaitseva</w:t>
      </w:r>
      <w:proofErr w:type="spellEnd"/>
    </w:p>
    <w:p w:rsidR="00535E3C" w:rsidRPr="00535E3C" w:rsidRDefault="00535E3C" w:rsidP="0013558F">
      <w:pPr>
        <w:pStyle w:val="a3"/>
        <w:rPr>
          <w:rFonts w:ascii="Times New Roman" w:hAnsi="Times New Roman"/>
          <w:b/>
          <w:sz w:val="24"/>
          <w:lang w:val="en-US"/>
        </w:rPr>
      </w:pPr>
    </w:p>
    <w:p w:rsidR="0013558F" w:rsidRPr="0013558F" w:rsidRDefault="0013558F" w:rsidP="0013558F">
      <w:pPr>
        <w:rPr>
          <w:rFonts w:ascii="Times New Roman" w:hAnsi="Times New Roman"/>
          <w:sz w:val="24"/>
          <w:lang w:val="en-US"/>
        </w:rPr>
      </w:pPr>
    </w:p>
    <w:sectPr w:rsidR="0013558F" w:rsidRPr="0013558F"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3558F"/>
    <w:rsid w:val="0013558F"/>
    <w:rsid w:val="00535E3C"/>
    <w:rsid w:val="005C1A20"/>
    <w:rsid w:val="005F6B97"/>
    <w:rsid w:val="007A101F"/>
    <w:rsid w:val="007C2357"/>
    <w:rsid w:val="00ED5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13558F"/>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13558F"/>
    <w:pPr>
      <w:spacing w:after="113"/>
      <w:ind w:firstLine="0"/>
    </w:pPr>
    <w:rPr>
      <w:sz w:val="18"/>
      <w:szCs w:val="18"/>
    </w:rPr>
  </w:style>
  <w:style w:type="paragraph" w:customStyle="1" w:styleId="a5">
    <w:name w:val="ЗАГОЛОВОК"/>
    <w:basedOn w:val="a"/>
    <w:uiPriority w:val="99"/>
    <w:rsid w:val="0013558F"/>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13558F"/>
    <w:pPr>
      <w:suppressAutoHyphens w:val="0"/>
    </w:pPr>
    <w:rPr>
      <w:rFonts w:ascii="OfficinaSansC" w:hAnsi="OfficinaSansC" w:cs="OfficinaSansC"/>
      <w:b/>
      <w:bCs/>
      <w:caps w:val="0"/>
      <w:sz w:val="24"/>
      <w:szCs w:val="24"/>
    </w:rPr>
  </w:style>
  <w:style w:type="paragraph" w:customStyle="1" w:styleId="a7">
    <w:name w:val="ГОРОД"/>
    <w:basedOn w:val="a6"/>
    <w:uiPriority w:val="99"/>
    <w:rsid w:val="0013558F"/>
    <w:pPr>
      <w:spacing w:after="0"/>
    </w:pPr>
    <w:rPr>
      <w:w w:val="90"/>
      <w:sz w:val="22"/>
      <w:szCs w:val="22"/>
    </w:rPr>
  </w:style>
  <w:style w:type="paragraph" w:customStyle="1" w:styleId="a8">
    <w:name w:val="РЕЗЮМЕ"/>
    <w:basedOn w:val="a3"/>
    <w:uiPriority w:val="99"/>
    <w:rsid w:val="0013558F"/>
    <w:rPr>
      <w:rFonts w:ascii="OfficinaSansC" w:hAnsi="OfficinaSansC" w:cs="OfficinaSansC"/>
      <w:w w:val="95"/>
      <w:sz w:val="18"/>
      <w:szCs w:val="18"/>
    </w:rPr>
  </w:style>
  <w:style w:type="paragraph" w:customStyle="1" w:styleId="a9">
    <w:name w:val="АВТОР АНГЛ"/>
    <w:basedOn w:val="a6"/>
    <w:uiPriority w:val="99"/>
    <w:rsid w:val="0013558F"/>
    <w:pPr>
      <w:spacing w:line="288" w:lineRule="atLeast"/>
    </w:pPr>
  </w:style>
  <w:style w:type="paragraph" w:customStyle="1" w:styleId="aa">
    <w:name w:val="КОНТАКТНАЯ ИНФОРМАЦИЯ"/>
    <w:basedOn w:val="a"/>
    <w:uiPriority w:val="99"/>
    <w:rsid w:val="0013558F"/>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13558F"/>
    <w:rPr>
      <w:sz w:val="18"/>
      <w:szCs w:val="18"/>
    </w:rPr>
  </w:style>
  <w:style w:type="character" w:styleId="ac">
    <w:name w:val="Hyperlink"/>
    <w:basedOn w:val="a0"/>
    <w:uiPriority w:val="99"/>
    <w:unhideWhenUsed/>
    <w:rsid w:val="001355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2108</Words>
  <Characters>12022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14102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tihonovaev</cp:lastModifiedBy>
  <cp:revision>3</cp:revision>
  <dcterms:created xsi:type="dcterms:W3CDTF">2016-12-21T06:15:00Z</dcterms:created>
  <dcterms:modified xsi:type="dcterms:W3CDTF">2016-12-27T08:33:00Z</dcterms:modified>
</cp:coreProperties>
</file>